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ascii="宋体" w:hAnsi="宋体" w:cs="Arial"/>
          <w:b/>
          <w:kern w:val="0"/>
          <w:sz w:val="44"/>
          <w:szCs w:val="44"/>
        </w:rPr>
      </w:pPr>
    </w:p>
    <w:p>
      <w:pPr>
        <w:spacing w:before="120" w:after="120" w:line="360" w:lineRule="auto"/>
        <w:jc w:val="center"/>
        <w:rPr>
          <w:rFonts w:hint="eastAsia" w:ascii="宋体" w:hAnsi="宋体" w:eastAsia="宋体" w:cs="宋体"/>
          <w:b w:val="0"/>
          <w:bCs/>
          <w:sz w:val="30"/>
          <w:szCs w:val="30"/>
          <w:lang w:val="en-US" w:eastAsia="zh-CN"/>
        </w:rPr>
      </w:pPr>
      <w:r>
        <w:rPr>
          <w:rFonts w:hint="eastAsia" w:ascii="宋体" w:hAnsi="宋体" w:eastAsia="宋体" w:cs="宋体"/>
          <w:b w:val="0"/>
          <w:bCs/>
          <w:kern w:val="0"/>
          <w:sz w:val="30"/>
          <w:szCs w:val="30"/>
          <w:u w:val="none"/>
          <w:lang w:val="en-US" w:eastAsia="zh-CN"/>
        </w:rPr>
        <w:t>祥和城小区保障性住房项目9#楼-13#楼、西区地下车库一</w:t>
      </w:r>
      <w:r>
        <w:rPr>
          <w:rFonts w:hint="eastAsia" w:ascii="宋体" w:hAnsi="宋体" w:eastAsia="宋体" w:cs="宋体"/>
          <w:b w:val="0"/>
          <w:bCs/>
          <w:color w:val="auto"/>
          <w:kern w:val="0"/>
          <w:sz w:val="30"/>
          <w:szCs w:val="30"/>
          <w:highlight w:val="none"/>
          <w:u w:val="none"/>
          <w:lang w:val="en-US" w:eastAsia="zh-CN"/>
        </w:rPr>
        <w:t>工程</w:t>
      </w:r>
      <w:r>
        <w:rPr>
          <w:rFonts w:hint="eastAsia" w:ascii="宋体" w:hAnsi="宋体" w:eastAsia="宋体" w:cs="宋体"/>
          <w:b w:val="0"/>
          <w:bCs/>
          <w:color w:val="000000"/>
          <w:kern w:val="0"/>
          <w:sz w:val="30"/>
          <w:szCs w:val="30"/>
          <w:u w:val="none"/>
          <w:lang w:val="en-US" w:eastAsia="zh-CN"/>
        </w:rPr>
        <w:t>外墙保温及真石漆工程劳务工程</w:t>
      </w:r>
    </w:p>
    <w:p>
      <w:pPr>
        <w:spacing w:before="120" w:after="120" w:line="360" w:lineRule="auto"/>
        <w:jc w:val="center"/>
        <w:rPr>
          <w:rFonts w:hint="eastAsia" w:ascii="宋体" w:hAnsi="宋体" w:eastAsia="宋体" w:cs="宋体"/>
          <w:b/>
          <w:sz w:val="84"/>
          <w:szCs w:val="84"/>
        </w:rPr>
      </w:pPr>
    </w:p>
    <w:p>
      <w:pPr>
        <w:spacing w:before="120" w:after="120" w:line="360" w:lineRule="auto"/>
        <w:jc w:val="center"/>
        <w:rPr>
          <w:rFonts w:hint="eastAsia" w:ascii="宋体" w:hAnsi="宋体" w:eastAsia="宋体" w:cs="宋体"/>
          <w:b/>
          <w:sz w:val="84"/>
          <w:szCs w:val="84"/>
        </w:rPr>
      </w:pPr>
    </w:p>
    <w:p>
      <w:pPr>
        <w:spacing w:before="120" w:after="120" w:line="360" w:lineRule="auto"/>
        <w:jc w:val="center"/>
        <w:rPr>
          <w:rFonts w:hint="eastAsia" w:ascii="宋体" w:hAnsi="宋体" w:eastAsia="宋体" w:cs="宋体"/>
          <w:b/>
          <w:sz w:val="84"/>
          <w:szCs w:val="84"/>
        </w:rPr>
      </w:pPr>
      <w:r>
        <w:rPr>
          <w:rFonts w:hint="eastAsia" w:ascii="宋体" w:hAnsi="宋体" w:eastAsia="宋体" w:cs="宋体"/>
          <w:b/>
          <w:sz w:val="84"/>
          <w:szCs w:val="84"/>
        </w:rPr>
        <w:t>招 标 文 件</w:t>
      </w:r>
    </w:p>
    <w:p>
      <w:pPr>
        <w:spacing w:before="120" w:after="120" w:line="360" w:lineRule="auto"/>
        <w:jc w:val="center"/>
        <w:rPr>
          <w:rFonts w:hint="eastAsia" w:ascii="宋体" w:hAnsi="宋体"/>
          <w:b/>
          <w:sz w:val="84"/>
          <w:szCs w:val="84"/>
          <w:highlight w:val="none"/>
        </w:rPr>
      </w:pPr>
    </w:p>
    <w:p>
      <w:pPr>
        <w:adjustRightInd w:val="0"/>
        <w:snapToGrid w:val="0"/>
        <w:spacing w:line="600" w:lineRule="auto"/>
        <w:ind w:left="1335" w:leftChars="607"/>
        <w:jc w:val="left"/>
        <w:rPr>
          <w:rFonts w:hint="eastAsia" w:ascii="宋体" w:hAnsi="宋体" w:eastAsia="宋体" w:cs="宋体"/>
          <w:color w:val="000000"/>
          <w:spacing w:val="24"/>
          <w:sz w:val="32"/>
          <w:szCs w:val="32"/>
        </w:rPr>
      </w:pPr>
    </w:p>
    <w:p>
      <w:pPr>
        <w:adjustRightInd w:val="0"/>
        <w:snapToGrid w:val="0"/>
        <w:spacing w:line="600" w:lineRule="auto"/>
        <w:ind w:left="1335" w:leftChars="607"/>
        <w:jc w:val="left"/>
        <w:rPr>
          <w:rFonts w:hint="eastAsia" w:ascii="宋体" w:hAnsi="宋体" w:eastAsia="宋体" w:cs="宋体"/>
          <w:color w:val="000000"/>
          <w:spacing w:val="12"/>
          <w:sz w:val="32"/>
          <w:szCs w:val="32"/>
        </w:rPr>
      </w:pPr>
      <w:r>
        <w:rPr>
          <w:rFonts w:hint="eastAsia" w:ascii="宋体" w:hAnsi="宋体" w:eastAsia="宋体" w:cs="宋体"/>
          <w:color w:val="000000"/>
          <w:spacing w:val="24"/>
          <w:sz w:val="32"/>
          <w:szCs w:val="32"/>
        </w:rPr>
        <w:t xml:space="preserve">招   标  </w:t>
      </w:r>
      <w:r>
        <w:rPr>
          <w:rFonts w:hint="eastAsia" w:ascii="宋体" w:hAnsi="宋体" w:eastAsia="宋体" w:cs="宋体"/>
          <w:color w:val="000000"/>
          <w:spacing w:val="12"/>
          <w:sz w:val="32"/>
          <w:szCs w:val="32"/>
        </w:rPr>
        <w:t>人</w:t>
      </w:r>
      <w:r>
        <w:rPr>
          <w:rFonts w:hint="eastAsia" w:ascii="宋体" w:hAnsi="宋体" w:eastAsia="宋体" w:cs="宋体"/>
          <w:color w:val="000000"/>
          <w:sz w:val="32"/>
          <w:szCs w:val="32"/>
        </w:rPr>
        <w:t>：</w:t>
      </w:r>
      <w:r>
        <w:rPr>
          <w:rFonts w:hint="eastAsia" w:ascii="宋体" w:hAnsi="宋体" w:eastAsia="宋体" w:cs="宋体"/>
          <w:color w:val="000000"/>
          <w:spacing w:val="12"/>
          <w:sz w:val="32"/>
          <w:szCs w:val="32"/>
        </w:rPr>
        <w:t>河北建工集团有限责任公司</w:t>
      </w:r>
    </w:p>
    <w:p>
      <w:pPr>
        <w:jc w:val="center"/>
        <w:rPr>
          <w:rFonts w:hint="default"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2020</w:t>
      </w:r>
      <w:r>
        <w:rPr>
          <w:rFonts w:hint="eastAsia" w:ascii="宋体" w:hAnsi="宋体" w:eastAsia="宋体" w:cs="宋体"/>
          <w:color w:val="000000"/>
          <w:sz w:val="32"/>
          <w:szCs w:val="32"/>
        </w:rPr>
        <w:t>年</w:t>
      </w:r>
      <w:r>
        <w:rPr>
          <w:rFonts w:hint="eastAsia" w:ascii="宋体" w:hAnsi="宋体" w:eastAsia="宋体" w:cs="宋体"/>
          <w:color w:val="000000"/>
          <w:sz w:val="32"/>
          <w:szCs w:val="32"/>
          <w:lang w:val="en-US" w:eastAsia="zh-CN"/>
        </w:rPr>
        <w:t>6</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22日</w:t>
      </w:r>
    </w:p>
    <w:p>
      <w:pPr>
        <w:jc w:val="both"/>
        <w:rPr>
          <w:rFonts w:hint="eastAsia"/>
          <w:b/>
          <w:sz w:val="52"/>
          <w:szCs w:val="52"/>
          <w:highlight w:val="none"/>
        </w:rPr>
      </w:pPr>
    </w:p>
    <w:p>
      <w:pPr>
        <w:jc w:val="both"/>
        <w:rPr>
          <w:rFonts w:hint="eastAsia" w:ascii="宋体" w:hAnsi="宋体" w:eastAsia="宋体" w:cs="宋体"/>
          <w:b/>
          <w:sz w:val="52"/>
          <w:szCs w:val="52"/>
          <w:highlight w:val="none"/>
        </w:rPr>
      </w:pPr>
    </w:p>
    <w:p>
      <w:pPr>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目    录</w:t>
      </w:r>
    </w:p>
    <w:p>
      <w:pPr>
        <w:rPr>
          <w:rFonts w:hint="eastAsia" w:ascii="宋体" w:hAnsi="宋体" w:eastAsia="宋体" w:cs="宋体"/>
          <w:b/>
          <w:sz w:val="52"/>
          <w:szCs w:val="5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一、招标公告</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二、投标须知前附表</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三、投标须知</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四、投标文件格式</w:t>
      </w:r>
    </w:p>
    <w:p>
      <w:pPr>
        <w:jc w:val="center"/>
        <w:rPr>
          <w:rFonts w:hint="eastAsia" w:ascii="楷体" w:hAnsi="楷体" w:eastAsia="楷体" w:cs="楷体"/>
          <w:b/>
          <w:bCs w:val="0"/>
          <w:sz w:val="52"/>
          <w:szCs w:val="52"/>
          <w:highlight w:val="none"/>
        </w:rPr>
      </w:pPr>
      <w:r>
        <w:rPr>
          <w:b/>
          <w:sz w:val="52"/>
          <w:szCs w:val="52"/>
          <w:highlight w:val="none"/>
        </w:rPr>
        <w:br w:type="page"/>
      </w:r>
      <w:r>
        <w:rPr>
          <w:rFonts w:hint="eastAsia" w:ascii="楷体" w:hAnsi="楷体" w:eastAsia="楷体" w:cs="楷体"/>
          <w:b/>
          <w:bCs w:val="0"/>
          <w:sz w:val="52"/>
          <w:szCs w:val="52"/>
          <w:highlight w:val="none"/>
        </w:rPr>
        <w:t>一、招标公告</w:t>
      </w:r>
    </w:p>
    <w:p>
      <w:pPr>
        <w:jc w:val="center"/>
        <w:rPr>
          <w:rFonts w:hint="eastAsia" w:ascii="楷体" w:hAnsi="楷体" w:eastAsia="楷体" w:cs="楷体"/>
          <w:b/>
          <w:bCs/>
          <w:color w:val="000000"/>
          <w:sz w:val="32"/>
          <w:szCs w:val="32"/>
          <w:lang w:val="en-US" w:eastAsia="zh-CN"/>
        </w:rPr>
      </w:pPr>
    </w:p>
    <w:p>
      <w:pPr>
        <w:jc w:val="center"/>
        <w:rPr>
          <w:rFonts w:hint="eastAsia" w:ascii="宋体" w:hAnsi="宋体" w:eastAsia="宋体" w:cs="宋体"/>
          <w:b/>
          <w:color w:val="000000"/>
          <w:sz w:val="32"/>
          <w:szCs w:val="32"/>
        </w:rPr>
      </w:pPr>
      <w:r>
        <w:rPr>
          <w:rFonts w:hint="eastAsia" w:ascii="宋体" w:hAnsi="宋体" w:eastAsia="宋体" w:cs="宋体"/>
          <w:b/>
          <w:color w:val="auto"/>
          <w:sz w:val="32"/>
          <w:szCs w:val="32"/>
          <w:highlight w:val="none"/>
          <w:lang w:val="en-US" w:eastAsia="zh-CN"/>
        </w:rPr>
        <w:t>祥和城小区保障性住房项目9#楼-13#楼、西区地下车库一工程</w:t>
      </w:r>
      <w:r>
        <w:rPr>
          <w:rFonts w:hint="eastAsia" w:ascii="宋体" w:hAnsi="宋体" w:eastAsia="宋体" w:cs="宋体"/>
          <w:b/>
          <w:color w:val="000000"/>
          <w:sz w:val="32"/>
          <w:szCs w:val="32"/>
          <w:lang w:eastAsia="zh-CN"/>
        </w:rPr>
        <w:t>外</w:t>
      </w:r>
      <w:r>
        <w:rPr>
          <w:rFonts w:hint="eastAsia" w:hAnsi="宋体" w:eastAsia="宋体" w:cs="宋体"/>
          <w:b/>
          <w:color w:val="000000"/>
          <w:sz w:val="32"/>
          <w:szCs w:val="32"/>
          <w:lang w:eastAsia="zh-CN"/>
        </w:rPr>
        <w:t>墙保温及真石漆</w:t>
      </w:r>
      <w:r>
        <w:rPr>
          <w:rFonts w:hint="eastAsia" w:ascii="宋体" w:hAnsi="宋体" w:eastAsia="宋体" w:cs="宋体"/>
          <w:b/>
          <w:color w:val="000000"/>
          <w:sz w:val="32"/>
          <w:szCs w:val="32"/>
        </w:rPr>
        <w:t>工程招标公告</w:t>
      </w:r>
    </w:p>
    <w:p>
      <w:pPr>
        <w:spacing w:line="460" w:lineRule="exact"/>
        <w:ind w:firstLine="562" w:firstLineChars="200"/>
        <w:rPr>
          <w:rFonts w:hint="eastAsia" w:ascii="楷体" w:hAnsi="楷体" w:eastAsia="楷体" w:cs="楷体"/>
          <w:color w:val="000000"/>
          <w:sz w:val="28"/>
          <w:szCs w:val="28"/>
        </w:rPr>
      </w:pPr>
      <w:r>
        <w:rPr>
          <w:rFonts w:hint="eastAsia" w:ascii="楷体" w:hAnsi="楷体" w:eastAsia="楷体" w:cs="楷体"/>
          <w:b/>
          <w:color w:val="000000"/>
          <w:sz w:val="28"/>
          <w:szCs w:val="28"/>
          <w:u w:val="single"/>
        </w:rPr>
        <w:t>河北建工集团有限责任公司</w:t>
      </w:r>
      <w:r>
        <w:rPr>
          <w:rFonts w:hint="eastAsia" w:ascii="楷体" w:hAnsi="楷体" w:eastAsia="楷体" w:cs="楷体"/>
          <w:color w:val="000000"/>
          <w:sz w:val="28"/>
          <w:szCs w:val="28"/>
        </w:rPr>
        <w:t>现对</w:t>
      </w:r>
      <w:r>
        <w:rPr>
          <w:rFonts w:hint="eastAsia" w:ascii="楷体" w:hAnsi="楷体" w:eastAsia="楷体" w:cs="楷体"/>
          <w:b/>
          <w:color w:val="000000"/>
          <w:sz w:val="28"/>
          <w:szCs w:val="28"/>
          <w:u w:val="single"/>
          <w:lang w:val="en-US" w:eastAsia="zh-CN"/>
        </w:rPr>
        <w:t>祥和城小区保障性住房项目9#-13#楼、西区地下车库一工程</w:t>
      </w:r>
      <w:r>
        <w:rPr>
          <w:rFonts w:hint="eastAsia" w:ascii="楷体" w:hAnsi="楷体" w:eastAsia="楷体" w:cs="楷体"/>
          <w:b/>
          <w:color w:val="000000"/>
          <w:kern w:val="0"/>
          <w:sz w:val="28"/>
          <w:szCs w:val="28"/>
          <w:u w:val="single"/>
          <w:lang w:val="en-US" w:eastAsia="zh-CN" w:bidi="ar"/>
        </w:rPr>
        <w:t>外墙保温及真石漆工程</w:t>
      </w:r>
      <w:r>
        <w:rPr>
          <w:rFonts w:hint="eastAsia" w:ascii="楷体" w:hAnsi="楷体" w:eastAsia="楷体" w:cs="楷体"/>
          <w:color w:val="000000"/>
          <w:sz w:val="28"/>
          <w:szCs w:val="28"/>
          <w:lang w:val="en-US" w:eastAsia="zh-CN"/>
        </w:rPr>
        <w:t>劳务</w:t>
      </w:r>
      <w:r>
        <w:rPr>
          <w:rFonts w:hint="eastAsia" w:ascii="楷体" w:hAnsi="楷体" w:eastAsia="楷体" w:cs="楷体"/>
          <w:color w:val="000000"/>
          <w:sz w:val="28"/>
          <w:szCs w:val="28"/>
        </w:rPr>
        <w:t>分包进行招标。现将有关招标事项告如下：</w:t>
      </w:r>
    </w:p>
    <w:p>
      <w:pPr>
        <w:widowControl/>
        <w:spacing w:line="480" w:lineRule="exact"/>
        <w:ind w:firstLine="562" w:firstLineChars="200"/>
        <w:jc w:val="left"/>
        <w:rPr>
          <w:rFonts w:hint="eastAsia" w:ascii="楷体" w:hAnsi="楷体" w:eastAsia="楷体" w:cs="楷体"/>
          <w:b w:val="0"/>
          <w:bCs/>
          <w:color w:val="000000"/>
          <w:sz w:val="28"/>
          <w:szCs w:val="28"/>
          <w:lang w:val="en-US" w:eastAsia="zh-CN"/>
        </w:rPr>
      </w:pPr>
      <w:r>
        <w:rPr>
          <w:rFonts w:hint="eastAsia" w:ascii="楷体" w:hAnsi="楷体" w:eastAsia="楷体" w:cs="楷体"/>
          <w:b/>
          <w:color w:val="000000"/>
          <w:sz w:val="28"/>
          <w:szCs w:val="28"/>
          <w:lang w:val="en-US" w:eastAsia="zh-CN"/>
        </w:rPr>
        <w:t>1.</w:t>
      </w:r>
      <w:r>
        <w:rPr>
          <w:rFonts w:hint="eastAsia" w:ascii="楷体" w:hAnsi="楷体" w:eastAsia="楷体" w:cs="楷体"/>
          <w:b/>
          <w:color w:val="000000"/>
          <w:sz w:val="28"/>
          <w:szCs w:val="28"/>
        </w:rPr>
        <w:t>工程概况：</w:t>
      </w:r>
      <w:r>
        <w:rPr>
          <w:rFonts w:hint="eastAsia" w:ascii="楷体" w:hAnsi="楷体" w:eastAsia="楷体" w:cs="楷体"/>
          <w:color w:val="000000"/>
          <w:sz w:val="28"/>
          <w:szCs w:val="28"/>
          <w:highlight w:val="none"/>
        </w:rPr>
        <w:t>本工程总建筑面积111319.94㎡</w:t>
      </w:r>
      <w:r>
        <w:rPr>
          <w:rFonts w:hint="eastAsia" w:ascii="楷体" w:hAnsi="楷体" w:eastAsia="楷体" w:cs="楷体"/>
          <w:color w:val="000000"/>
          <w:sz w:val="28"/>
          <w:szCs w:val="28"/>
          <w:highlight w:val="none"/>
          <w:lang w:eastAsia="zh-CN"/>
        </w:rPr>
        <w:t>，</w:t>
      </w:r>
      <w:r>
        <w:rPr>
          <w:rFonts w:hint="eastAsia" w:ascii="楷体" w:hAnsi="楷体" w:eastAsia="楷体" w:cs="楷体"/>
          <w:bCs/>
          <w:color w:val="auto"/>
          <w:kern w:val="0"/>
          <w:sz w:val="28"/>
          <w:szCs w:val="28"/>
          <w:highlight w:val="none"/>
          <w:lang w:val="en-US" w:eastAsia="zh-CN"/>
        </w:rPr>
        <w:t>框剪结构</w:t>
      </w:r>
      <w:r>
        <w:rPr>
          <w:rFonts w:hint="eastAsia" w:ascii="楷体" w:hAnsi="楷体" w:eastAsia="楷体" w:cs="楷体"/>
          <w:bCs/>
          <w:color w:val="000000"/>
          <w:kern w:val="0"/>
          <w:sz w:val="28"/>
          <w:szCs w:val="28"/>
          <w:lang w:val="en-US" w:eastAsia="zh-CN"/>
        </w:rPr>
        <w:t>，五栋住宅楼及车库，</w:t>
      </w:r>
      <w:r>
        <w:rPr>
          <w:rFonts w:hint="eastAsia" w:ascii="楷体" w:hAnsi="楷体" w:eastAsia="楷体" w:cs="楷体"/>
          <w:b w:val="0"/>
          <w:bCs/>
          <w:color w:val="000000"/>
          <w:sz w:val="28"/>
          <w:szCs w:val="28"/>
          <w:lang w:val="en-US" w:eastAsia="zh-CN"/>
        </w:rPr>
        <w:t>9#楼地下2层，地上28层；10#楼地下2层，地上28层，11#楼地下2层，地上26层，12#楼地下2层，地上15层，13#楼地下2层，地上15层。</w:t>
      </w:r>
      <w:r>
        <w:rPr>
          <w:rFonts w:hint="eastAsia" w:ascii="楷体" w:hAnsi="楷体" w:eastAsia="楷体" w:cs="楷体"/>
          <w:bCs/>
          <w:color w:val="000000"/>
          <w:kern w:val="0"/>
          <w:sz w:val="28"/>
          <w:szCs w:val="28"/>
          <w:lang w:val="en-US" w:eastAsia="zh-CN"/>
        </w:rPr>
        <w:t>除商业临街外墙外，其余外墙（包括车库出屋面楼梯间外墙面）全部为真石漆，真石漆</w:t>
      </w:r>
      <w:r>
        <w:rPr>
          <w:rFonts w:hint="eastAsia" w:ascii="楷体" w:hAnsi="楷体" w:eastAsia="楷体" w:cs="楷体"/>
          <w:b w:val="0"/>
          <w:bCs/>
          <w:color w:val="000000"/>
          <w:sz w:val="28"/>
          <w:szCs w:val="28"/>
          <w:lang w:val="en-US" w:eastAsia="zh-CN"/>
        </w:rPr>
        <w:t>面积约61000平米，外墙保温为90厚及130厚（容重均为140kg/m³）岩棉保温板及FTC保温；栏板、外挑构件、门窗侧壁、女儿墙内侧及花架、装饰柱、首层阳台底板等部位为FTC保温。</w:t>
      </w:r>
    </w:p>
    <w:p>
      <w:pPr>
        <w:numPr>
          <w:ilvl w:val="0"/>
          <w:numId w:val="0"/>
        </w:numPr>
        <w:spacing w:line="240" w:lineRule="auto"/>
        <w:ind w:firstLine="560" w:firstLineChars="200"/>
        <w:rPr>
          <w:rFonts w:hint="eastAsia" w:ascii="楷体" w:hAnsi="楷体" w:eastAsia="楷体" w:cs="楷体"/>
          <w:bCs/>
          <w:color w:val="000000"/>
          <w:sz w:val="28"/>
          <w:szCs w:val="28"/>
        </w:rPr>
      </w:pPr>
      <w:r>
        <w:rPr>
          <w:rFonts w:hint="eastAsia" w:ascii="楷体" w:hAnsi="楷体" w:eastAsia="楷体" w:cs="楷体"/>
          <w:b w:val="0"/>
          <w:bCs/>
          <w:color w:val="000000"/>
          <w:sz w:val="28"/>
          <w:szCs w:val="28"/>
          <w:lang w:val="en-US" w:eastAsia="zh-CN"/>
        </w:rPr>
        <w:t>本次招标活动不提供施工图纸，投标人可自行到项目部拷贝电子图纸或复印纸质版图纸，图纸以纸质版图纸为准。</w:t>
      </w:r>
    </w:p>
    <w:p>
      <w:pPr>
        <w:numPr>
          <w:ilvl w:val="0"/>
          <w:numId w:val="0"/>
        </w:numPr>
        <w:spacing w:line="460" w:lineRule="exact"/>
        <w:ind w:firstLine="562" w:firstLineChars="200"/>
        <w:rPr>
          <w:rFonts w:hint="eastAsia" w:ascii="楷体" w:hAnsi="楷体" w:eastAsia="楷体" w:cs="楷体"/>
          <w:bCs/>
          <w:color w:val="000000"/>
          <w:sz w:val="28"/>
          <w:szCs w:val="28"/>
        </w:rPr>
      </w:pPr>
      <w:r>
        <w:rPr>
          <w:rFonts w:hint="eastAsia" w:ascii="楷体" w:hAnsi="楷体" w:eastAsia="楷体" w:cs="楷体"/>
          <w:b/>
          <w:color w:val="000000"/>
          <w:sz w:val="28"/>
          <w:szCs w:val="28"/>
        </w:rPr>
        <w:t>2、项目地点</w:t>
      </w:r>
      <w:r>
        <w:rPr>
          <w:rFonts w:hint="eastAsia" w:ascii="楷体" w:hAnsi="楷体" w:eastAsia="楷体" w:cs="楷体"/>
          <w:color w:val="000000"/>
          <w:sz w:val="28"/>
          <w:szCs w:val="28"/>
        </w:rPr>
        <w:t>：</w:t>
      </w:r>
      <w:r>
        <w:rPr>
          <w:rFonts w:hint="eastAsia" w:ascii="楷体" w:hAnsi="楷体" w:eastAsia="楷体" w:cs="楷体"/>
          <w:sz w:val="28"/>
          <w:szCs w:val="28"/>
          <w:u w:val="none"/>
          <w:lang w:val="en-US" w:eastAsia="zh-CN"/>
        </w:rPr>
        <w:t>邢台市桥西区滨江路以东，七里河南街以南</w:t>
      </w:r>
      <w:r>
        <w:rPr>
          <w:rFonts w:hint="eastAsia" w:ascii="楷体" w:hAnsi="楷体" w:eastAsia="楷体" w:cs="楷体"/>
          <w:sz w:val="28"/>
          <w:szCs w:val="28"/>
          <w:u w:val="none"/>
        </w:rPr>
        <w:t>。</w:t>
      </w:r>
    </w:p>
    <w:p>
      <w:pPr>
        <w:spacing w:line="240" w:lineRule="auto"/>
        <w:ind w:firstLine="562" w:firstLineChars="200"/>
        <w:rPr>
          <w:rFonts w:hint="eastAsia" w:ascii="楷体" w:hAnsi="楷体" w:eastAsia="楷体" w:cs="楷体"/>
          <w:color w:val="000000"/>
          <w:sz w:val="28"/>
          <w:szCs w:val="28"/>
          <w:highlight w:val="none"/>
          <w:lang w:eastAsia="zh-CN"/>
        </w:rPr>
      </w:pPr>
      <w:r>
        <w:rPr>
          <w:rFonts w:hint="eastAsia" w:ascii="楷体" w:hAnsi="楷体" w:eastAsia="楷体" w:cs="楷体"/>
          <w:b/>
          <w:color w:val="000000"/>
          <w:sz w:val="28"/>
          <w:szCs w:val="28"/>
          <w:highlight w:val="none"/>
        </w:rPr>
        <w:t>3、招标范围</w:t>
      </w:r>
      <w:r>
        <w:rPr>
          <w:rFonts w:hint="eastAsia" w:ascii="楷体" w:hAnsi="楷体" w:eastAsia="楷体" w:cs="楷体"/>
          <w:color w:val="000000"/>
          <w:sz w:val="28"/>
          <w:szCs w:val="28"/>
          <w:highlight w:val="none"/>
        </w:rPr>
        <w:t>：</w:t>
      </w:r>
      <w:r>
        <w:rPr>
          <w:rFonts w:hint="eastAsia" w:ascii="楷体" w:hAnsi="楷体" w:eastAsia="楷体" w:cs="楷体"/>
          <w:bCs/>
          <w:color w:val="auto"/>
          <w:kern w:val="0"/>
          <w:sz w:val="28"/>
          <w:szCs w:val="28"/>
          <w:lang w:val="en-US" w:eastAsia="zh-CN"/>
        </w:rPr>
        <w:t>外墙保温及真石漆施工。</w:t>
      </w:r>
    </w:p>
    <w:p>
      <w:pPr>
        <w:numPr>
          <w:ilvl w:val="0"/>
          <w:numId w:val="0"/>
        </w:numPr>
        <w:spacing w:line="460" w:lineRule="exact"/>
        <w:ind w:firstLine="562" w:firstLineChars="200"/>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4、</w:t>
      </w:r>
      <w:r>
        <w:rPr>
          <w:rFonts w:hint="eastAsia" w:ascii="楷体" w:hAnsi="楷体" w:eastAsia="楷体" w:cs="楷体"/>
          <w:b/>
          <w:color w:val="000000"/>
          <w:kern w:val="0"/>
          <w:sz w:val="28"/>
          <w:szCs w:val="28"/>
          <w:highlight w:val="none"/>
        </w:rPr>
        <w:t>标段划分</w:t>
      </w:r>
      <w:r>
        <w:rPr>
          <w:rFonts w:hint="eastAsia" w:ascii="楷体" w:hAnsi="楷体" w:eastAsia="楷体" w:cs="楷体"/>
          <w:color w:val="000000"/>
          <w:kern w:val="0"/>
          <w:sz w:val="28"/>
          <w:szCs w:val="28"/>
          <w:highlight w:val="none"/>
        </w:rPr>
        <w:t>：</w:t>
      </w:r>
      <w:r>
        <w:rPr>
          <w:rFonts w:hint="eastAsia" w:ascii="楷体" w:hAnsi="楷体" w:eastAsia="楷体" w:cs="楷体"/>
          <w:kern w:val="0"/>
          <w:sz w:val="28"/>
          <w:szCs w:val="28"/>
          <w:highlight w:val="none"/>
        </w:rPr>
        <w:t>整体划分为</w:t>
      </w:r>
      <w:r>
        <w:rPr>
          <w:rFonts w:hint="eastAsia" w:ascii="楷体" w:hAnsi="楷体" w:eastAsia="楷体" w:cs="楷体"/>
          <w:kern w:val="0"/>
          <w:sz w:val="28"/>
          <w:szCs w:val="28"/>
          <w:highlight w:val="none"/>
          <w:u w:val="single"/>
        </w:rPr>
        <w:t xml:space="preserve"> </w:t>
      </w:r>
      <w:r>
        <w:rPr>
          <w:rFonts w:hint="eastAsia" w:ascii="楷体" w:hAnsi="楷体" w:eastAsia="楷体" w:cs="楷体"/>
          <w:kern w:val="0"/>
          <w:sz w:val="28"/>
          <w:szCs w:val="28"/>
          <w:highlight w:val="none"/>
          <w:u w:val="single"/>
          <w:lang w:val="en-US" w:eastAsia="zh-CN"/>
        </w:rPr>
        <w:t>1-2</w:t>
      </w:r>
      <w:r>
        <w:rPr>
          <w:rFonts w:hint="eastAsia" w:ascii="楷体" w:hAnsi="楷体" w:eastAsia="楷体" w:cs="楷体"/>
          <w:kern w:val="0"/>
          <w:sz w:val="28"/>
          <w:szCs w:val="28"/>
          <w:highlight w:val="none"/>
        </w:rPr>
        <w:t>个标段，选择</w:t>
      </w:r>
      <w:r>
        <w:rPr>
          <w:rFonts w:hint="eastAsia" w:ascii="楷体" w:hAnsi="楷体" w:eastAsia="楷体" w:cs="楷体"/>
          <w:kern w:val="0"/>
          <w:sz w:val="28"/>
          <w:szCs w:val="28"/>
          <w:highlight w:val="none"/>
          <w:u w:val="single"/>
        </w:rPr>
        <w:t xml:space="preserve"> </w:t>
      </w:r>
      <w:r>
        <w:rPr>
          <w:rFonts w:hint="eastAsia" w:ascii="楷体" w:hAnsi="楷体" w:eastAsia="楷体" w:cs="楷体"/>
          <w:kern w:val="0"/>
          <w:sz w:val="28"/>
          <w:szCs w:val="28"/>
          <w:highlight w:val="none"/>
          <w:u w:val="single"/>
          <w:lang w:val="en-US" w:eastAsia="zh-CN"/>
        </w:rPr>
        <w:t xml:space="preserve">1-2 </w:t>
      </w:r>
      <w:r>
        <w:rPr>
          <w:rFonts w:hint="eastAsia" w:ascii="楷体" w:hAnsi="楷体" w:eastAsia="楷体" w:cs="楷体"/>
          <w:kern w:val="0"/>
          <w:sz w:val="28"/>
          <w:szCs w:val="28"/>
          <w:highlight w:val="none"/>
        </w:rPr>
        <w:t>个中标人</w:t>
      </w:r>
      <w:r>
        <w:rPr>
          <w:rFonts w:hint="eastAsia" w:ascii="楷体" w:hAnsi="楷体" w:eastAsia="楷体" w:cs="楷体"/>
          <w:color w:val="000000"/>
          <w:sz w:val="28"/>
          <w:szCs w:val="28"/>
          <w:highlight w:val="none"/>
        </w:rPr>
        <w:t>。</w:t>
      </w:r>
    </w:p>
    <w:p>
      <w:pPr>
        <w:spacing w:line="240" w:lineRule="auto"/>
        <w:ind w:firstLine="562" w:firstLineChars="200"/>
        <w:rPr>
          <w:rFonts w:hint="eastAsia" w:ascii="楷体" w:hAnsi="楷体" w:eastAsia="楷体" w:cs="楷体"/>
          <w:color w:val="000000"/>
          <w:sz w:val="28"/>
          <w:szCs w:val="28"/>
          <w:highlight w:val="none"/>
        </w:rPr>
      </w:pPr>
      <w:r>
        <w:rPr>
          <w:rFonts w:hint="eastAsia" w:ascii="楷体" w:hAnsi="楷体" w:eastAsia="楷体" w:cs="楷体"/>
          <w:b/>
          <w:color w:val="000000"/>
          <w:sz w:val="28"/>
          <w:szCs w:val="28"/>
          <w:highlight w:val="none"/>
        </w:rPr>
        <w:t>5、计划工期</w:t>
      </w:r>
      <w:r>
        <w:rPr>
          <w:rFonts w:hint="eastAsia" w:ascii="楷体" w:hAnsi="楷体" w:eastAsia="楷体" w:cs="楷体"/>
          <w:color w:val="000000"/>
          <w:sz w:val="28"/>
          <w:szCs w:val="28"/>
          <w:highlight w:val="none"/>
        </w:rPr>
        <w:t>：</w:t>
      </w:r>
      <w:r>
        <w:rPr>
          <w:rFonts w:hint="eastAsia" w:ascii="楷体" w:hAnsi="楷体" w:eastAsia="楷体" w:cs="楷体"/>
          <w:kern w:val="0"/>
          <w:sz w:val="28"/>
          <w:szCs w:val="28"/>
          <w:highlight w:val="none"/>
        </w:rPr>
        <w:t>进场时间以招标人通知为准，计划工期</w:t>
      </w:r>
      <w:r>
        <w:rPr>
          <w:rFonts w:hint="eastAsia" w:ascii="楷体" w:hAnsi="楷体" w:eastAsia="楷体" w:cs="楷体"/>
          <w:kern w:val="0"/>
          <w:sz w:val="28"/>
          <w:szCs w:val="28"/>
          <w:highlight w:val="none"/>
          <w:lang w:eastAsia="zh-CN"/>
        </w:rPr>
        <w:t>：所有工程完工随装饰工程完工</w:t>
      </w:r>
      <w:r>
        <w:rPr>
          <w:rFonts w:hint="eastAsia" w:ascii="楷体" w:hAnsi="楷体" w:eastAsia="楷体" w:cs="楷体"/>
          <w:kern w:val="0"/>
          <w:sz w:val="28"/>
          <w:szCs w:val="28"/>
          <w:highlight w:val="none"/>
        </w:rPr>
        <w:t>（需要符合招标人施工进度计划整体安排）</w:t>
      </w:r>
      <w:r>
        <w:rPr>
          <w:rFonts w:hint="eastAsia" w:ascii="楷体" w:hAnsi="楷体" w:eastAsia="楷体" w:cs="楷体"/>
          <w:color w:val="000000"/>
          <w:sz w:val="28"/>
          <w:szCs w:val="28"/>
          <w:highlight w:val="none"/>
        </w:rPr>
        <w:t>。</w:t>
      </w:r>
    </w:p>
    <w:p>
      <w:pPr>
        <w:spacing w:line="240" w:lineRule="auto"/>
        <w:ind w:firstLine="562" w:firstLineChars="200"/>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6、质量标准</w:t>
      </w:r>
      <w:r>
        <w:rPr>
          <w:rFonts w:hint="eastAsia" w:ascii="楷体" w:hAnsi="楷体" w:eastAsia="楷体" w:cs="楷体"/>
          <w:color w:val="000000"/>
          <w:sz w:val="28"/>
          <w:szCs w:val="28"/>
          <w:highlight w:val="none"/>
        </w:rPr>
        <w:t>：</w:t>
      </w:r>
      <w:r>
        <w:rPr>
          <w:rFonts w:hint="eastAsia" w:ascii="楷体" w:hAnsi="楷体" w:eastAsia="楷体" w:cs="楷体"/>
          <w:color w:val="000000"/>
          <w:sz w:val="28"/>
          <w:szCs w:val="28"/>
          <w:highlight w:val="none"/>
          <w:lang w:val="en-US" w:eastAsia="zh-CN"/>
        </w:rPr>
        <w:t>河北省省优工程。</w:t>
      </w:r>
    </w:p>
    <w:p>
      <w:pPr>
        <w:spacing w:line="240" w:lineRule="auto"/>
        <w:ind w:firstLine="562" w:firstLineChars="200"/>
        <w:rPr>
          <w:rFonts w:hint="eastAsia" w:ascii="楷体" w:hAnsi="楷体" w:eastAsia="楷体" w:cs="楷体"/>
          <w:b/>
          <w:bCs/>
          <w:color w:val="000000"/>
          <w:sz w:val="28"/>
          <w:szCs w:val="28"/>
          <w:highlight w:val="none"/>
          <w:lang w:val="en-US" w:eastAsia="zh-CN"/>
        </w:rPr>
      </w:pPr>
      <w:r>
        <w:rPr>
          <w:rFonts w:hint="eastAsia" w:ascii="楷体" w:hAnsi="楷体" w:eastAsia="楷体" w:cs="楷体"/>
          <w:b/>
          <w:color w:val="000000"/>
          <w:sz w:val="28"/>
          <w:szCs w:val="28"/>
          <w:highlight w:val="none"/>
        </w:rPr>
        <w:t>7、承包方式</w:t>
      </w:r>
      <w:r>
        <w:rPr>
          <w:rFonts w:hint="eastAsia" w:ascii="楷体" w:hAnsi="楷体" w:eastAsia="楷体" w:cs="楷体"/>
          <w:color w:val="000000"/>
          <w:sz w:val="28"/>
          <w:szCs w:val="28"/>
          <w:highlight w:val="none"/>
        </w:rPr>
        <w:t>：劳务</w:t>
      </w:r>
      <w:r>
        <w:rPr>
          <w:rFonts w:hint="eastAsia" w:ascii="楷体" w:hAnsi="楷体" w:eastAsia="楷体" w:cs="楷体"/>
          <w:color w:val="000000"/>
          <w:sz w:val="28"/>
          <w:szCs w:val="28"/>
          <w:highlight w:val="none"/>
          <w:lang w:val="en-US" w:eastAsia="zh-CN"/>
        </w:rPr>
        <w:t>分</w:t>
      </w:r>
      <w:r>
        <w:rPr>
          <w:rFonts w:hint="eastAsia" w:ascii="楷体" w:hAnsi="楷体" w:eastAsia="楷体" w:cs="楷体"/>
          <w:color w:val="000000"/>
          <w:sz w:val="28"/>
          <w:szCs w:val="28"/>
          <w:highlight w:val="none"/>
        </w:rPr>
        <w:t>包</w:t>
      </w:r>
      <w:r>
        <w:rPr>
          <w:rFonts w:hint="eastAsia" w:ascii="楷体" w:hAnsi="楷体" w:eastAsia="楷体" w:cs="楷体"/>
          <w:color w:val="000000"/>
          <w:sz w:val="28"/>
          <w:szCs w:val="28"/>
          <w:highlight w:val="none"/>
          <w:lang w:eastAsia="zh-CN"/>
        </w:rPr>
        <w:t>，</w:t>
      </w:r>
      <w:r>
        <w:rPr>
          <w:rFonts w:hint="eastAsia" w:ascii="楷体" w:hAnsi="楷体" w:eastAsia="楷体" w:cs="楷体"/>
          <w:color w:val="000000"/>
          <w:sz w:val="28"/>
          <w:szCs w:val="28"/>
          <w:highlight w:val="none"/>
          <w:lang w:val="en-US" w:eastAsia="zh-CN"/>
        </w:rPr>
        <w:t>招标人供应的材料详见附表，其余材料均由投标人自行采购。</w:t>
      </w:r>
    </w:p>
    <w:p>
      <w:pPr>
        <w:spacing w:line="240" w:lineRule="auto"/>
        <w:ind w:firstLine="562" w:firstLineChars="200"/>
        <w:rPr>
          <w:rFonts w:hint="eastAsia" w:ascii="楷体" w:hAnsi="楷体" w:eastAsia="楷体" w:cs="楷体"/>
          <w:b/>
          <w:color w:val="000000"/>
          <w:sz w:val="28"/>
          <w:szCs w:val="28"/>
          <w:highlight w:val="none"/>
        </w:rPr>
      </w:pPr>
      <w:r>
        <w:rPr>
          <w:rFonts w:hint="eastAsia" w:ascii="楷体" w:hAnsi="楷体" w:eastAsia="楷体" w:cs="楷体"/>
          <w:b/>
          <w:color w:val="000000"/>
          <w:sz w:val="28"/>
          <w:szCs w:val="28"/>
          <w:highlight w:val="none"/>
        </w:rPr>
        <w:t>8、投标单位资格要求 </w:t>
      </w:r>
    </w:p>
    <w:p>
      <w:pPr>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ascii="楷体" w:hAnsi="楷体" w:eastAsia="楷体" w:cs="楷体"/>
          <w:bCs/>
          <w:color w:val="000000"/>
          <w:kern w:val="0"/>
          <w:sz w:val="28"/>
          <w:szCs w:val="28"/>
          <w:lang w:eastAsia="zh-CN"/>
        </w:rPr>
      </w:pPr>
      <w:r>
        <w:rPr>
          <w:rFonts w:hint="eastAsia" w:ascii="楷体" w:hAnsi="楷体" w:eastAsia="楷体" w:cs="楷体"/>
          <w:bCs/>
          <w:color w:val="000000"/>
          <w:kern w:val="0"/>
          <w:sz w:val="28"/>
          <w:szCs w:val="28"/>
          <w:lang w:eastAsia="zh-CN"/>
        </w:rPr>
        <w:t>投标人具有独立法人资格，持有工商管理部门核发的法人营业执照；持有建设行政主管部门颁发的相应劳务资质证书；投标人具有有效的安全生产许可证；投标人具有良好的商业信誉；必须具有近三年（</w:t>
      </w:r>
      <w:r>
        <w:rPr>
          <w:rFonts w:hint="eastAsia" w:ascii="楷体" w:hAnsi="楷体" w:eastAsia="楷体" w:cs="楷体"/>
          <w:bCs/>
          <w:color w:val="000000"/>
          <w:kern w:val="0"/>
          <w:sz w:val="28"/>
          <w:szCs w:val="28"/>
          <w:lang w:val="en-US" w:eastAsia="zh-CN"/>
        </w:rPr>
        <w:t>2017年-2020年</w:t>
      </w:r>
      <w:r>
        <w:rPr>
          <w:rFonts w:hint="eastAsia" w:ascii="楷体" w:hAnsi="楷体" w:eastAsia="楷体" w:cs="楷体"/>
          <w:bCs/>
          <w:color w:val="000000"/>
          <w:kern w:val="0"/>
          <w:sz w:val="28"/>
          <w:szCs w:val="28"/>
          <w:lang w:eastAsia="zh-CN"/>
        </w:rPr>
        <w:t>）施工不小于</w:t>
      </w:r>
      <w:r>
        <w:rPr>
          <w:rFonts w:hint="eastAsia" w:ascii="楷体" w:hAnsi="楷体" w:eastAsia="楷体" w:cs="楷体"/>
          <w:bCs/>
          <w:color w:val="000000"/>
          <w:kern w:val="0"/>
          <w:sz w:val="28"/>
          <w:szCs w:val="28"/>
          <w:lang w:val="en-US" w:eastAsia="zh-CN"/>
        </w:rPr>
        <w:t>5万平米的</w:t>
      </w:r>
      <w:r>
        <w:rPr>
          <w:rFonts w:hint="eastAsia" w:ascii="楷体" w:hAnsi="楷体" w:eastAsia="楷体" w:cs="楷体"/>
          <w:bCs/>
          <w:color w:val="000000"/>
          <w:kern w:val="0"/>
          <w:sz w:val="28"/>
          <w:szCs w:val="28"/>
          <w:lang w:eastAsia="zh-CN"/>
        </w:rPr>
        <w:t>保温及真石漆工程的同类工程业绩，以及所必须的设备、专业技术能力及资金实力。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楷体" w:hAnsi="楷体" w:eastAsia="楷体" w:cs="楷体"/>
          <w:b/>
          <w:bCs w:val="0"/>
          <w:color w:val="000000"/>
          <w:kern w:val="0"/>
          <w:sz w:val="28"/>
          <w:szCs w:val="28"/>
          <w:lang w:val="en-US" w:eastAsia="zh-CN"/>
        </w:rPr>
      </w:pPr>
      <w:r>
        <w:rPr>
          <w:rFonts w:hint="eastAsia" w:ascii="楷体" w:hAnsi="楷体" w:eastAsia="楷体" w:cs="楷体"/>
          <w:b/>
          <w:bCs w:val="0"/>
          <w:color w:val="000000"/>
          <w:kern w:val="0"/>
          <w:sz w:val="28"/>
          <w:szCs w:val="28"/>
          <w:lang w:val="en-US" w:eastAsia="zh-CN"/>
        </w:rPr>
        <w:t>9、特别说明：如投标单位或使用的施工队伍来自疫区暂不接受报名。</w:t>
      </w:r>
    </w:p>
    <w:p>
      <w:pPr>
        <w:widowControl/>
        <w:spacing w:line="240" w:lineRule="auto"/>
        <w:ind w:firstLine="562" w:firstLineChars="200"/>
        <w:jc w:val="left"/>
        <w:rPr>
          <w:rFonts w:hint="eastAsia" w:ascii="楷体" w:hAnsi="楷体" w:eastAsia="楷体" w:cs="楷体"/>
          <w:b/>
          <w:color w:val="000000"/>
          <w:sz w:val="28"/>
          <w:szCs w:val="28"/>
          <w:highlight w:val="none"/>
        </w:rPr>
      </w:pPr>
      <w:r>
        <w:rPr>
          <w:rFonts w:hint="eastAsia" w:ascii="楷体" w:hAnsi="楷体" w:eastAsia="楷体" w:cs="楷体"/>
          <w:b/>
          <w:color w:val="000000"/>
          <w:sz w:val="28"/>
          <w:szCs w:val="28"/>
          <w:highlight w:val="none"/>
          <w:lang w:val="en-US" w:eastAsia="zh-CN"/>
        </w:rPr>
        <w:t>10</w:t>
      </w:r>
      <w:r>
        <w:rPr>
          <w:rFonts w:hint="eastAsia" w:ascii="楷体" w:hAnsi="楷体" w:eastAsia="楷体" w:cs="楷体"/>
          <w:b/>
          <w:color w:val="000000"/>
          <w:sz w:val="28"/>
          <w:szCs w:val="28"/>
          <w:highlight w:val="none"/>
        </w:rPr>
        <w:t>、报名及资格预审</w:t>
      </w:r>
    </w:p>
    <w:p>
      <w:pPr>
        <w:spacing w:line="240" w:lineRule="auto"/>
        <w:ind w:firstLine="560" w:firstLineChars="200"/>
        <w:rPr>
          <w:rFonts w:hint="eastAsia" w:ascii="楷体" w:hAnsi="楷体" w:eastAsia="楷体" w:cs="楷体"/>
          <w:color w:val="auto"/>
          <w:sz w:val="28"/>
          <w:szCs w:val="28"/>
          <w:highlight w:val="none"/>
          <w:u w:val="single"/>
        </w:rPr>
      </w:pPr>
      <w:r>
        <w:rPr>
          <w:rFonts w:hint="eastAsia" w:ascii="楷体" w:hAnsi="楷体" w:eastAsia="楷体" w:cs="楷体"/>
          <w:color w:val="000000"/>
          <w:sz w:val="28"/>
          <w:szCs w:val="28"/>
          <w:highlight w:val="none"/>
        </w:rPr>
        <w:t>报名时间：</w:t>
      </w:r>
      <w:r>
        <w:rPr>
          <w:rFonts w:hint="eastAsia" w:ascii="楷体" w:hAnsi="楷体" w:eastAsia="楷体" w:cs="楷体"/>
          <w:color w:val="auto"/>
          <w:sz w:val="28"/>
          <w:szCs w:val="28"/>
          <w:highlight w:val="none"/>
          <w:u w:val="single"/>
        </w:rPr>
        <w:t>20</w:t>
      </w:r>
      <w:r>
        <w:rPr>
          <w:rFonts w:hint="eastAsia" w:ascii="楷体" w:hAnsi="楷体" w:eastAsia="楷体" w:cs="楷体"/>
          <w:color w:val="auto"/>
          <w:sz w:val="28"/>
          <w:szCs w:val="28"/>
          <w:highlight w:val="none"/>
          <w:u w:val="single"/>
          <w:lang w:val="en-US" w:eastAsia="zh-CN"/>
        </w:rPr>
        <w:t>20</w:t>
      </w:r>
      <w:r>
        <w:rPr>
          <w:rFonts w:hint="eastAsia" w:ascii="楷体" w:hAnsi="楷体" w:eastAsia="楷体" w:cs="楷体"/>
          <w:color w:val="auto"/>
          <w:sz w:val="28"/>
          <w:szCs w:val="28"/>
          <w:highlight w:val="none"/>
          <w:u w:val="single"/>
        </w:rPr>
        <w:t>年</w:t>
      </w:r>
      <w:r>
        <w:rPr>
          <w:rFonts w:hint="eastAsia" w:ascii="楷体" w:hAnsi="楷体" w:eastAsia="楷体" w:cs="楷体"/>
          <w:color w:val="auto"/>
          <w:sz w:val="28"/>
          <w:szCs w:val="28"/>
          <w:highlight w:val="none"/>
          <w:u w:val="single"/>
          <w:lang w:val="en-US" w:eastAsia="zh-CN"/>
        </w:rPr>
        <w:t>6</w:t>
      </w:r>
      <w:r>
        <w:rPr>
          <w:rFonts w:hint="eastAsia" w:ascii="楷体" w:hAnsi="楷体" w:eastAsia="楷体" w:cs="楷体"/>
          <w:color w:val="auto"/>
          <w:sz w:val="28"/>
          <w:szCs w:val="28"/>
          <w:highlight w:val="none"/>
          <w:u w:val="single"/>
        </w:rPr>
        <w:t>月</w:t>
      </w:r>
      <w:r>
        <w:rPr>
          <w:rFonts w:hint="eastAsia" w:ascii="楷体" w:hAnsi="楷体" w:eastAsia="楷体" w:cs="楷体"/>
          <w:color w:val="auto"/>
          <w:sz w:val="28"/>
          <w:szCs w:val="28"/>
          <w:highlight w:val="none"/>
          <w:u w:val="single"/>
          <w:lang w:val="en-US" w:eastAsia="zh-CN"/>
        </w:rPr>
        <w:t>29</w:t>
      </w:r>
      <w:r>
        <w:rPr>
          <w:rFonts w:hint="eastAsia" w:ascii="楷体" w:hAnsi="楷体" w:eastAsia="楷体" w:cs="楷体"/>
          <w:color w:val="auto"/>
          <w:sz w:val="28"/>
          <w:szCs w:val="28"/>
          <w:highlight w:val="none"/>
          <w:u w:val="single"/>
        </w:rPr>
        <w:t>日</w:t>
      </w:r>
      <w:r>
        <w:rPr>
          <w:rFonts w:hint="eastAsia" w:ascii="楷体" w:hAnsi="楷体" w:eastAsia="楷体" w:cs="楷体"/>
          <w:color w:val="auto"/>
          <w:sz w:val="28"/>
          <w:szCs w:val="28"/>
          <w:highlight w:val="none"/>
          <w:u w:val="single"/>
          <w:lang w:val="en-US" w:eastAsia="zh-CN"/>
        </w:rPr>
        <w:t>8</w:t>
      </w:r>
      <w:r>
        <w:rPr>
          <w:rFonts w:hint="eastAsia" w:ascii="楷体" w:hAnsi="楷体" w:eastAsia="楷体" w:cs="楷体"/>
          <w:color w:val="auto"/>
          <w:sz w:val="28"/>
          <w:szCs w:val="28"/>
          <w:highlight w:val="none"/>
          <w:u w:val="single"/>
        </w:rPr>
        <w:t>:00-20</w:t>
      </w:r>
      <w:r>
        <w:rPr>
          <w:rFonts w:hint="eastAsia" w:ascii="楷体" w:hAnsi="楷体" w:eastAsia="楷体" w:cs="楷体"/>
          <w:color w:val="auto"/>
          <w:sz w:val="28"/>
          <w:szCs w:val="28"/>
          <w:highlight w:val="none"/>
          <w:u w:val="single"/>
          <w:lang w:val="en-US" w:eastAsia="zh-CN"/>
        </w:rPr>
        <w:t>20</w:t>
      </w:r>
      <w:r>
        <w:rPr>
          <w:rFonts w:hint="eastAsia" w:ascii="楷体" w:hAnsi="楷体" w:eastAsia="楷体" w:cs="楷体"/>
          <w:color w:val="auto"/>
          <w:sz w:val="28"/>
          <w:szCs w:val="28"/>
          <w:highlight w:val="none"/>
          <w:u w:val="single"/>
        </w:rPr>
        <w:t>年</w:t>
      </w:r>
      <w:r>
        <w:rPr>
          <w:rFonts w:hint="eastAsia" w:ascii="楷体" w:hAnsi="楷体" w:eastAsia="楷体" w:cs="楷体"/>
          <w:color w:val="auto"/>
          <w:sz w:val="28"/>
          <w:szCs w:val="28"/>
          <w:highlight w:val="none"/>
          <w:u w:val="single"/>
          <w:lang w:val="en-US" w:eastAsia="zh-CN"/>
        </w:rPr>
        <w:t xml:space="preserve"> 7</w:t>
      </w:r>
      <w:r>
        <w:rPr>
          <w:rFonts w:hint="eastAsia" w:ascii="楷体" w:hAnsi="楷体" w:eastAsia="楷体" w:cs="楷体"/>
          <w:color w:val="auto"/>
          <w:sz w:val="28"/>
          <w:szCs w:val="28"/>
          <w:highlight w:val="none"/>
          <w:u w:val="single"/>
        </w:rPr>
        <w:t>月</w:t>
      </w:r>
      <w:r>
        <w:rPr>
          <w:rFonts w:hint="eastAsia" w:ascii="楷体" w:hAnsi="楷体" w:eastAsia="楷体" w:cs="楷体"/>
          <w:color w:val="auto"/>
          <w:sz w:val="28"/>
          <w:szCs w:val="28"/>
          <w:highlight w:val="none"/>
          <w:u w:val="single"/>
          <w:lang w:val="en-US" w:eastAsia="zh-CN"/>
        </w:rPr>
        <w:t>5</w:t>
      </w:r>
      <w:r>
        <w:rPr>
          <w:rFonts w:hint="eastAsia" w:ascii="楷体" w:hAnsi="楷体" w:eastAsia="楷体" w:cs="楷体"/>
          <w:color w:val="auto"/>
          <w:sz w:val="28"/>
          <w:szCs w:val="28"/>
          <w:highlight w:val="none"/>
          <w:u w:val="single"/>
        </w:rPr>
        <w:t>日18</w:t>
      </w:r>
      <w:r>
        <w:rPr>
          <w:rFonts w:hint="eastAsia" w:ascii="楷体" w:hAnsi="楷体" w:eastAsia="楷体" w:cs="楷体"/>
          <w:color w:val="auto"/>
          <w:sz w:val="28"/>
          <w:szCs w:val="28"/>
          <w:highlight w:val="none"/>
          <w:u w:val="single"/>
          <w:lang w:val="en-US" w:eastAsia="zh-CN"/>
        </w:rPr>
        <w:t>:</w:t>
      </w:r>
      <w:r>
        <w:rPr>
          <w:rFonts w:hint="eastAsia" w:ascii="楷体" w:hAnsi="楷体" w:eastAsia="楷体" w:cs="楷体"/>
          <w:color w:val="auto"/>
          <w:sz w:val="28"/>
          <w:szCs w:val="28"/>
          <w:highlight w:val="none"/>
          <w:u w:val="single"/>
        </w:rPr>
        <w:t>00，</w:t>
      </w:r>
      <w:r>
        <w:rPr>
          <w:rFonts w:hint="eastAsia" w:ascii="楷体" w:hAnsi="楷体" w:eastAsia="楷体" w:cs="楷体"/>
          <w:color w:val="auto"/>
          <w:sz w:val="28"/>
          <w:szCs w:val="28"/>
          <w:highlight w:val="none"/>
        </w:rPr>
        <w:t>期间同时进行资格预审。</w:t>
      </w:r>
    </w:p>
    <w:p>
      <w:pPr>
        <w:spacing w:line="240" w:lineRule="auto"/>
        <w:ind w:firstLine="560" w:firstLineChars="200"/>
        <w:rPr>
          <w:rFonts w:hint="eastAsia" w:ascii="楷体" w:hAnsi="楷体" w:eastAsia="楷体" w:cs="楷体"/>
          <w:color w:val="000000"/>
          <w:sz w:val="28"/>
          <w:szCs w:val="28"/>
          <w:u w:val="single"/>
          <w:lang w:eastAsia="zh-CN"/>
        </w:rPr>
      </w:pPr>
      <w:r>
        <w:rPr>
          <w:rFonts w:hint="eastAsia" w:ascii="楷体" w:hAnsi="楷体" w:eastAsia="楷体" w:cs="楷体"/>
          <w:color w:val="auto"/>
          <w:sz w:val="28"/>
          <w:szCs w:val="28"/>
          <w:highlight w:val="none"/>
        </w:rPr>
        <w:t>项目部报名地点：</w:t>
      </w:r>
      <w:r>
        <w:rPr>
          <w:rFonts w:hint="eastAsia" w:ascii="楷体" w:hAnsi="楷体" w:eastAsia="楷体" w:cs="楷体"/>
          <w:color w:val="000000"/>
          <w:sz w:val="28"/>
          <w:szCs w:val="28"/>
          <w:u w:val="single"/>
        </w:rPr>
        <w:t>邢台市桥西区滨江路以东，七里河南街以南，河北建工集团有限责任公司祥和城保障房项目部</w:t>
      </w:r>
      <w:r>
        <w:rPr>
          <w:rFonts w:hint="eastAsia" w:ascii="楷体" w:hAnsi="楷体" w:eastAsia="楷体" w:cs="楷体"/>
          <w:color w:val="000000"/>
          <w:sz w:val="28"/>
          <w:szCs w:val="28"/>
          <w:u w:val="single"/>
          <w:lang w:eastAsia="zh-CN"/>
        </w:rPr>
        <w:t>。</w:t>
      </w:r>
    </w:p>
    <w:p>
      <w:pPr>
        <w:spacing w:line="240" w:lineRule="auto"/>
        <w:ind w:firstLine="560" w:firstLineChars="200"/>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投标人报名时，需向项目部提交资格预审资料：法定代表人身份证明书、法定代表人授权委托书、营业执照</w:t>
      </w:r>
      <w:r>
        <w:rPr>
          <w:rFonts w:hint="eastAsia" w:ascii="楷体" w:hAnsi="楷体" w:eastAsia="楷体" w:cs="楷体"/>
          <w:color w:val="000000"/>
          <w:sz w:val="28"/>
          <w:szCs w:val="28"/>
          <w:highlight w:val="none"/>
          <w:lang w:eastAsia="zh-CN"/>
        </w:rPr>
        <w:t>、</w:t>
      </w:r>
      <w:r>
        <w:rPr>
          <w:rFonts w:hint="eastAsia" w:ascii="楷体" w:hAnsi="楷体" w:eastAsia="楷体" w:cs="楷体"/>
          <w:color w:val="000000"/>
          <w:sz w:val="28"/>
          <w:szCs w:val="28"/>
          <w:highlight w:val="none"/>
        </w:rPr>
        <w:t>业绩表等相关文件复印件，加盖公章（具体格式及顺序详见附件）。</w:t>
      </w:r>
    </w:p>
    <w:p>
      <w:pPr>
        <w:spacing w:line="240" w:lineRule="auto"/>
        <w:ind w:firstLine="562" w:firstLineChars="200"/>
        <w:rPr>
          <w:rFonts w:hint="eastAsia" w:ascii="楷体" w:hAnsi="楷体" w:eastAsia="楷体" w:cs="楷体"/>
          <w:b/>
          <w:bCs/>
          <w:color w:val="000000"/>
          <w:sz w:val="28"/>
          <w:szCs w:val="28"/>
          <w:highlight w:val="none"/>
          <w:lang w:eastAsia="zh-CN"/>
        </w:rPr>
      </w:pPr>
      <w:r>
        <w:rPr>
          <w:rFonts w:hint="eastAsia" w:ascii="楷体" w:hAnsi="楷体" w:eastAsia="楷体" w:cs="楷体"/>
          <w:b/>
          <w:bCs/>
          <w:color w:val="000000"/>
          <w:sz w:val="28"/>
          <w:szCs w:val="28"/>
          <w:highlight w:val="none"/>
          <w:lang w:eastAsia="zh-CN"/>
        </w:rPr>
        <w:t>报名后，建设方、监理方、招标人将共同对报名单位的企业组织机构及配置情况、财务状况、公司信誉情况、在建项目、竣工项目等其他招标人认为需考察的方面进行实地考察，之后综合各方面确定最终合格投标人名单，由项目部推荐合格投标人名单到中采网平台。</w:t>
      </w:r>
    </w:p>
    <w:p>
      <w:pPr>
        <w:spacing w:line="240" w:lineRule="auto"/>
        <w:ind w:firstLine="560"/>
        <w:rPr>
          <w:rFonts w:hint="eastAsia" w:ascii="楷体" w:hAnsi="楷体" w:eastAsia="楷体" w:cs="楷体"/>
          <w:b/>
          <w:bCs/>
          <w:color w:val="000000"/>
          <w:sz w:val="28"/>
          <w:szCs w:val="28"/>
          <w:highlight w:val="none"/>
        </w:rPr>
      </w:pPr>
      <w:r>
        <w:rPr>
          <w:rFonts w:hint="eastAsia" w:ascii="楷体" w:hAnsi="楷体" w:eastAsia="楷体" w:cs="楷体"/>
          <w:b/>
          <w:bCs/>
          <w:color w:val="000000"/>
          <w:sz w:val="28"/>
          <w:szCs w:val="28"/>
          <w:highlight w:val="none"/>
          <w:lang w:val="en-US" w:eastAsia="zh-CN"/>
        </w:rPr>
        <w:t>11</w:t>
      </w:r>
      <w:r>
        <w:rPr>
          <w:rFonts w:hint="eastAsia" w:ascii="楷体" w:hAnsi="楷体" w:eastAsia="楷体" w:cs="楷体"/>
          <w:b/>
          <w:bCs/>
          <w:color w:val="000000"/>
          <w:sz w:val="28"/>
          <w:szCs w:val="28"/>
          <w:highlight w:val="none"/>
        </w:rPr>
        <w:t>、领取招标文件</w:t>
      </w:r>
    </w:p>
    <w:p>
      <w:pPr>
        <w:spacing w:line="240" w:lineRule="auto"/>
        <w:ind w:firstLine="560"/>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lang w:eastAsia="zh-CN"/>
        </w:rPr>
        <w:t>资格预审及考察合格后，项目部</w:t>
      </w:r>
      <w:r>
        <w:rPr>
          <w:rFonts w:hint="eastAsia" w:ascii="楷体" w:hAnsi="楷体" w:eastAsia="楷体" w:cs="楷体"/>
          <w:b/>
          <w:bCs/>
          <w:color w:val="auto"/>
          <w:sz w:val="28"/>
          <w:szCs w:val="28"/>
          <w:highlight w:val="none"/>
        </w:rPr>
        <w:t>电话通知合格的投标人，各合格投标人可在</w:t>
      </w:r>
      <w:r>
        <w:rPr>
          <w:rFonts w:hint="eastAsia" w:ascii="楷体" w:hAnsi="楷体" w:eastAsia="楷体" w:cs="楷体"/>
          <w:b/>
          <w:bCs/>
          <w:color w:val="auto"/>
          <w:sz w:val="28"/>
          <w:szCs w:val="28"/>
          <w:highlight w:val="none"/>
          <w:lang w:eastAsia="zh-CN"/>
        </w:rPr>
        <w:t>中采网平台</w:t>
      </w:r>
      <w:r>
        <w:rPr>
          <w:rFonts w:hint="eastAsia" w:ascii="楷体" w:hAnsi="楷体" w:eastAsia="楷体" w:cs="楷体"/>
          <w:b/>
          <w:bCs/>
          <w:color w:val="auto"/>
          <w:sz w:val="28"/>
          <w:szCs w:val="28"/>
          <w:highlight w:val="none"/>
        </w:rPr>
        <w:t>进行注册、下载招标文件和进行电子投标的培训。</w:t>
      </w:r>
    </w:p>
    <w:p>
      <w:pPr>
        <w:widowControl/>
        <w:spacing w:line="240" w:lineRule="auto"/>
        <w:ind w:firstLine="562" w:firstLineChars="200"/>
        <w:jc w:val="left"/>
        <w:rPr>
          <w:rFonts w:hint="eastAsia" w:ascii="楷体" w:hAnsi="楷体" w:eastAsia="楷体" w:cs="楷体"/>
          <w:color w:val="000000"/>
          <w:sz w:val="28"/>
          <w:szCs w:val="28"/>
          <w:highlight w:val="none"/>
        </w:rPr>
      </w:pPr>
      <w:r>
        <w:rPr>
          <w:rFonts w:hint="eastAsia" w:ascii="楷体" w:hAnsi="楷体" w:eastAsia="楷体" w:cs="楷体"/>
          <w:b/>
          <w:color w:val="000000"/>
          <w:kern w:val="0"/>
          <w:sz w:val="28"/>
          <w:szCs w:val="28"/>
          <w:highlight w:val="none"/>
          <w:lang w:val="en-US" w:eastAsia="zh-CN"/>
        </w:rPr>
        <w:t>12</w:t>
      </w:r>
      <w:r>
        <w:rPr>
          <w:rFonts w:hint="eastAsia" w:ascii="楷体" w:hAnsi="楷体" w:eastAsia="楷体" w:cs="楷体"/>
          <w:b/>
          <w:color w:val="000000"/>
          <w:kern w:val="0"/>
          <w:sz w:val="28"/>
          <w:szCs w:val="28"/>
          <w:highlight w:val="none"/>
        </w:rPr>
        <w:t>、投标方式：</w:t>
      </w:r>
      <w:r>
        <w:rPr>
          <w:rFonts w:hint="eastAsia" w:ascii="楷体" w:hAnsi="楷体" w:eastAsia="楷体" w:cs="楷体"/>
          <w:color w:val="000000"/>
          <w:kern w:val="0"/>
          <w:sz w:val="28"/>
          <w:szCs w:val="28"/>
          <w:highlight w:val="none"/>
        </w:rPr>
        <w:t>本</w:t>
      </w:r>
      <w:r>
        <w:rPr>
          <w:rFonts w:hint="eastAsia" w:ascii="楷体" w:hAnsi="楷体" w:eastAsia="楷体" w:cs="楷体"/>
          <w:color w:val="000000"/>
          <w:sz w:val="28"/>
          <w:szCs w:val="28"/>
          <w:highlight w:val="none"/>
        </w:rPr>
        <w:t>次投标先在</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电子商务平台上进行竞价，竞价后进行洽商谈判议价。符合资格的投标人，到</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开通投标登录号并下载招标文件，并由</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进行培训。</w:t>
      </w:r>
    </w:p>
    <w:p>
      <w:pPr>
        <w:spacing w:line="240" w:lineRule="auto"/>
        <w:ind w:firstLine="560" w:firstLineChars="200"/>
        <w:rPr>
          <w:rFonts w:hint="eastAsia" w:ascii="楷体" w:hAnsi="楷体" w:eastAsia="楷体" w:cs="楷体"/>
          <w:color w:val="000000"/>
          <w:kern w:val="0"/>
          <w:sz w:val="28"/>
          <w:szCs w:val="28"/>
          <w:highlight w:val="none"/>
        </w:rPr>
      </w:pPr>
      <w:r>
        <w:rPr>
          <w:rFonts w:hint="eastAsia" w:ascii="楷体" w:hAnsi="楷体" w:eastAsia="楷体" w:cs="楷体"/>
          <w:color w:val="000000"/>
          <w:sz w:val="28"/>
          <w:szCs w:val="28"/>
          <w:highlight w:val="none"/>
        </w:rPr>
        <w:t>平台网址</w:t>
      </w:r>
      <w:r>
        <w:rPr>
          <w:rFonts w:hint="eastAsia" w:ascii="楷体" w:hAnsi="楷体" w:eastAsia="楷体" w:cs="楷体"/>
          <w:color w:val="000000"/>
          <w:kern w:val="0"/>
          <w:sz w:val="28"/>
          <w:szCs w:val="28"/>
          <w:highlight w:val="none"/>
        </w:rPr>
        <w:fldChar w:fldCharType="begin"/>
      </w:r>
      <w:r>
        <w:rPr>
          <w:rFonts w:hint="eastAsia" w:ascii="楷体" w:hAnsi="楷体" w:eastAsia="楷体" w:cs="楷体"/>
          <w:color w:val="000000"/>
          <w:kern w:val="0"/>
          <w:sz w:val="28"/>
          <w:szCs w:val="28"/>
          <w:highlight w:val="none"/>
        </w:rPr>
        <w:instrText xml:space="preserve"> HYPERLINK "http://webbiao.com" </w:instrText>
      </w:r>
      <w:r>
        <w:rPr>
          <w:rFonts w:hint="eastAsia" w:ascii="楷体" w:hAnsi="楷体" w:eastAsia="楷体" w:cs="楷体"/>
          <w:color w:val="000000"/>
          <w:kern w:val="0"/>
          <w:sz w:val="28"/>
          <w:szCs w:val="28"/>
          <w:highlight w:val="none"/>
        </w:rPr>
        <w:fldChar w:fldCharType="separate"/>
      </w:r>
      <w:r>
        <w:rPr>
          <w:rStyle w:val="36"/>
          <w:rFonts w:hint="eastAsia" w:ascii="楷体" w:hAnsi="楷体" w:eastAsia="楷体" w:cs="楷体"/>
          <w:color w:val="000000"/>
          <w:kern w:val="0"/>
          <w:sz w:val="28"/>
          <w:szCs w:val="28"/>
          <w:highlight w:val="none"/>
        </w:rPr>
        <w:t>http://webbiao.com</w:t>
      </w:r>
      <w:r>
        <w:rPr>
          <w:rFonts w:hint="eastAsia" w:ascii="楷体" w:hAnsi="楷体" w:eastAsia="楷体" w:cs="楷体"/>
          <w:color w:val="000000"/>
          <w:kern w:val="0"/>
          <w:sz w:val="28"/>
          <w:szCs w:val="28"/>
          <w:highlight w:val="none"/>
        </w:rPr>
        <w:fldChar w:fldCharType="end"/>
      </w:r>
      <w:r>
        <w:rPr>
          <w:rFonts w:hint="eastAsia" w:ascii="楷体" w:hAnsi="楷体" w:eastAsia="楷体" w:cs="楷体"/>
          <w:color w:val="000000"/>
          <w:kern w:val="0"/>
          <w:sz w:val="28"/>
          <w:szCs w:val="28"/>
          <w:highlight w:val="none"/>
        </w:rPr>
        <w:t>，投标人需登录</w:t>
      </w:r>
      <w:r>
        <w:rPr>
          <w:rFonts w:hint="eastAsia" w:ascii="楷体" w:hAnsi="楷体" w:eastAsia="楷体" w:cs="楷体"/>
          <w:color w:val="000000"/>
          <w:kern w:val="0"/>
          <w:sz w:val="28"/>
          <w:szCs w:val="28"/>
          <w:highlight w:val="none"/>
          <w:lang w:val="en-US" w:eastAsia="zh-CN"/>
        </w:rPr>
        <w:t>中采网</w:t>
      </w:r>
      <w:r>
        <w:rPr>
          <w:rFonts w:hint="eastAsia" w:ascii="楷体" w:hAnsi="楷体" w:eastAsia="楷体" w:cs="楷体"/>
          <w:color w:val="000000"/>
          <w:kern w:val="0"/>
          <w:sz w:val="28"/>
          <w:szCs w:val="28"/>
          <w:highlight w:val="none"/>
        </w:rPr>
        <w:t>电子商务平台按网站要求进行注册，注册时可咨询网站技术负责人。</w:t>
      </w:r>
    </w:p>
    <w:p>
      <w:pPr>
        <w:widowControl/>
        <w:spacing w:line="240" w:lineRule="auto"/>
        <w:ind w:firstLine="562" w:firstLineChars="200"/>
        <w:jc w:val="left"/>
        <w:rPr>
          <w:rFonts w:hint="eastAsia" w:ascii="楷体" w:hAnsi="楷体" w:eastAsia="楷体" w:cs="楷体"/>
          <w:color w:val="000000"/>
          <w:sz w:val="28"/>
          <w:szCs w:val="28"/>
          <w:highlight w:val="none"/>
        </w:rPr>
      </w:pPr>
      <w:r>
        <w:rPr>
          <w:rFonts w:hint="eastAsia" w:ascii="楷体" w:hAnsi="楷体" w:eastAsia="楷体" w:cs="楷体"/>
          <w:b/>
          <w:color w:val="000000"/>
          <w:kern w:val="0"/>
          <w:sz w:val="28"/>
          <w:szCs w:val="28"/>
          <w:highlight w:val="none"/>
        </w:rPr>
        <w:t>1</w:t>
      </w:r>
      <w:r>
        <w:rPr>
          <w:rFonts w:hint="eastAsia" w:ascii="楷体" w:hAnsi="楷体" w:eastAsia="楷体" w:cs="楷体"/>
          <w:b/>
          <w:color w:val="000000"/>
          <w:kern w:val="0"/>
          <w:sz w:val="28"/>
          <w:szCs w:val="28"/>
          <w:highlight w:val="none"/>
          <w:lang w:val="en-US" w:eastAsia="zh-CN"/>
        </w:rPr>
        <w:t>3</w:t>
      </w:r>
      <w:r>
        <w:rPr>
          <w:rFonts w:hint="eastAsia" w:ascii="楷体" w:hAnsi="楷体" w:eastAsia="楷体" w:cs="楷体"/>
          <w:b/>
          <w:color w:val="000000"/>
          <w:kern w:val="0"/>
          <w:sz w:val="28"/>
          <w:szCs w:val="28"/>
          <w:highlight w:val="none"/>
        </w:rPr>
        <w:t>、</w:t>
      </w:r>
      <w:bookmarkStart w:id="0" w:name="_Hlk3187843"/>
      <w:r>
        <w:rPr>
          <w:rFonts w:hint="eastAsia" w:ascii="楷体" w:hAnsi="楷体" w:eastAsia="楷体" w:cs="楷体"/>
          <w:b/>
          <w:color w:val="000000"/>
          <w:kern w:val="0"/>
          <w:sz w:val="28"/>
          <w:szCs w:val="28"/>
          <w:highlight w:val="none"/>
        </w:rPr>
        <w:t>监督小组：</w:t>
      </w:r>
      <w:r>
        <w:rPr>
          <w:rFonts w:hint="eastAsia" w:ascii="楷体" w:hAnsi="楷体" w:eastAsia="楷体" w:cs="楷体"/>
          <w:color w:val="000000"/>
          <w:sz w:val="28"/>
          <w:szCs w:val="28"/>
          <w:highlight w:val="none"/>
        </w:rPr>
        <w:t>本次招标活动遵循公开、公平、公正和诚实信用的原则，特此成立监督小组，对招标过程全程监督，包括开标、评标、定标及合同签订的全过程都将依法依规进行监督、检查。</w:t>
      </w:r>
      <w:bookmarkEnd w:id="0"/>
    </w:p>
    <w:p>
      <w:pPr>
        <w:widowControl/>
        <w:spacing w:line="240" w:lineRule="auto"/>
        <w:ind w:firstLine="562" w:firstLineChars="200"/>
        <w:jc w:val="left"/>
        <w:rPr>
          <w:rFonts w:hint="eastAsia" w:ascii="楷体" w:hAnsi="楷体" w:eastAsia="楷体" w:cs="楷体"/>
          <w:b/>
          <w:color w:val="000000"/>
          <w:sz w:val="28"/>
          <w:szCs w:val="28"/>
          <w:highlight w:val="none"/>
        </w:rPr>
      </w:pPr>
      <w:r>
        <w:rPr>
          <w:rFonts w:hint="eastAsia" w:ascii="楷体" w:hAnsi="楷体" w:eastAsia="楷体" w:cs="楷体"/>
          <w:b/>
          <w:color w:val="000000"/>
          <w:kern w:val="0"/>
          <w:sz w:val="28"/>
          <w:szCs w:val="28"/>
          <w:highlight w:val="none"/>
        </w:rPr>
        <w:t>1</w:t>
      </w:r>
      <w:r>
        <w:rPr>
          <w:rFonts w:hint="eastAsia" w:ascii="楷体" w:hAnsi="楷体" w:eastAsia="楷体" w:cs="楷体"/>
          <w:b/>
          <w:color w:val="000000"/>
          <w:kern w:val="0"/>
          <w:sz w:val="28"/>
          <w:szCs w:val="28"/>
          <w:highlight w:val="none"/>
          <w:lang w:val="en-US" w:eastAsia="zh-CN"/>
        </w:rPr>
        <w:t>4</w:t>
      </w:r>
      <w:r>
        <w:rPr>
          <w:rFonts w:hint="eastAsia" w:ascii="楷体" w:hAnsi="楷体" w:eastAsia="楷体" w:cs="楷体"/>
          <w:b/>
          <w:color w:val="000000"/>
          <w:kern w:val="0"/>
          <w:sz w:val="28"/>
          <w:szCs w:val="28"/>
          <w:highlight w:val="none"/>
        </w:rPr>
        <w:t>、联系人及电话 </w:t>
      </w:r>
    </w:p>
    <w:p>
      <w:pPr>
        <w:widowControl/>
        <w:spacing w:line="240" w:lineRule="auto"/>
        <w:rPr>
          <w:rFonts w:hint="eastAsia" w:ascii="楷体" w:hAnsi="楷体" w:eastAsia="楷体" w:cs="楷体"/>
          <w:color w:val="000000"/>
          <w:sz w:val="28"/>
          <w:szCs w:val="28"/>
          <w:highlight w:val="none"/>
          <w:lang w:val="en-US" w:eastAsia="zh-CN"/>
        </w:rPr>
      </w:pPr>
      <w:r>
        <w:rPr>
          <w:rFonts w:hint="eastAsia" w:ascii="楷体" w:hAnsi="楷体" w:eastAsia="楷体" w:cs="楷体"/>
          <w:sz w:val="28"/>
          <w:szCs w:val="28"/>
        </w:rPr>
        <w:t>项目联系人：</w:t>
      </w:r>
      <w:r>
        <w:rPr>
          <w:rFonts w:hint="eastAsia" w:ascii="楷体" w:hAnsi="楷体" w:eastAsia="楷体" w:cs="楷体"/>
          <w:color w:val="000000"/>
          <w:sz w:val="28"/>
          <w:szCs w:val="28"/>
          <w:lang w:val="en-US" w:eastAsia="zh-CN" w:bidi="ar"/>
        </w:rPr>
        <w:t>马磊13832115341</w:t>
      </w:r>
      <w:r>
        <w:rPr>
          <w:rFonts w:hint="eastAsia" w:ascii="楷体" w:hAnsi="楷体" w:eastAsia="楷体" w:cs="楷体"/>
          <w:color w:val="000000"/>
          <w:sz w:val="28"/>
          <w:szCs w:val="28"/>
          <w:highlight w:val="none"/>
          <w:lang w:val="en-US" w:eastAsia="zh-CN"/>
        </w:rPr>
        <w:t xml:space="preserve">   周宇月15175705925  </w:t>
      </w:r>
    </w:p>
    <w:p>
      <w:pPr>
        <w:bidi w:val="0"/>
        <w:rPr>
          <w:rFonts w:hint="eastAsia" w:ascii="楷体" w:hAnsi="楷体" w:eastAsia="楷体" w:cs="楷体"/>
          <w:sz w:val="28"/>
          <w:szCs w:val="28"/>
        </w:rPr>
      </w:pPr>
      <w:r>
        <w:rPr>
          <w:rFonts w:hint="eastAsia" w:ascii="楷体" w:hAnsi="楷体" w:eastAsia="楷体" w:cs="楷体"/>
          <w:sz w:val="28"/>
          <w:szCs w:val="28"/>
        </w:rPr>
        <w:t>分公司联系人：焦春燕13933825312</w:t>
      </w:r>
    </w:p>
    <w:p>
      <w:pPr>
        <w:bidi w:val="0"/>
        <w:rPr>
          <w:rFonts w:hint="eastAsia" w:ascii="楷体" w:hAnsi="楷体" w:eastAsia="楷体" w:cs="楷体"/>
          <w:sz w:val="28"/>
          <w:szCs w:val="28"/>
        </w:rPr>
      </w:pPr>
      <w:r>
        <w:rPr>
          <w:rFonts w:hint="eastAsia" w:ascii="楷体" w:hAnsi="楷体" w:eastAsia="楷体" w:cs="楷体"/>
          <w:sz w:val="28"/>
          <w:szCs w:val="28"/>
          <w:lang w:val="en-US" w:eastAsia="zh-CN"/>
        </w:rPr>
        <w:t>中鼎嘉华（</w:t>
      </w:r>
      <w:r>
        <w:rPr>
          <w:rFonts w:hint="eastAsia" w:ascii="楷体" w:hAnsi="楷体" w:eastAsia="楷体" w:cs="楷体"/>
          <w:sz w:val="28"/>
          <w:szCs w:val="28"/>
        </w:rPr>
        <w:t>中采网</w:t>
      </w:r>
      <w:r>
        <w:rPr>
          <w:rFonts w:hint="eastAsia" w:ascii="楷体" w:hAnsi="楷体" w:eastAsia="楷体" w:cs="楷体"/>
          <w:sz w:val="28"/>
          <w:szCs w:val="28"/>
          <w:lang w:eastAsia="zh-CN"/>
        </w:rPr>
        <w:t>）</w:t>
      </w:r>
      <w:r>
        <w:rPr>
          <w:rFonts w:hint="eastAsia" w:ascii="楷体" w:hAnsi="楷体" w:eastAsia="楷体" w:cs="楷体"/>
          <w:sz w:val="28"/>
          <w:szCs w:val="28"/>
        </w:rPr>
        <w:t xml:space="preserve">技术服务热线：0311-68020050   </w:t>
      </w:r>
    </w:p>
    <w:p>
      <w:pPr>
        <w:bidi w:val="0"/>
        <w:rPr>
          <w:rFonts w:hint="eastAsia" w:ascii="楷体" w:hAnsi="楷体" w:eastAsia="楷体" w:cs="楷体"/>
          <w:sz w:val="28"/>
          <w:szCs w:val="28"/>
        </w:rPr>
      </w:pPr>
      <w:r>
        <w:rPr>
          <w:rFonts w:hint="eastAsia" w:ascii="楷体" w:hAnsi="楷体" w:eastAsia="楷体" w:cs="楷体"/>
          <w:sz w:val="28"/>
          <w:szCs w:val="28"/>
        </w:rPr>
        <w:t>负责人：赵洋17745967998</w:t>
      </w:r>
    </w:p>
    <w:p>
      <w:pPr>
        <w:bidi w:val="0"/>
        <w:rPr>
          <w:rFonts w:hint="eastAsia" w:ascii="楷体" w:hAnsi="楷体" w:eastAsia="楷体" w:cs="楷体"/>
          <w:sz w:val="28"/>
          <w:szCs w:val="28"/>
        </w:rPr>
      </w:pPr>
      <w:r>
        <w:rPr>
          <w:rFonts w:hint="eastAsia" w:ascii="楷体" w:hAnsi="楷体" w:eastAsia="楷体" w:cs="楷体"/>
          <w:sz w:val="28"/>
          <w:szCs w:val="28"/>
        </w:rPr>
        <w:t>监督小组成员：</w:t>
      </w:r>
    </w:p>
    <w:p>
      <w:pPr>
        <w:bidi w:val="0"/>
        <w:rPr>
          <w:rFonts w:hint="eastAsia" w:ascii="楷体" w:hAnsi="楷体" w:eastAsia="楷体" w:cs="楷体"/>
          <w:sz w:val="28"/>
          <w:szCs w:val="28"/>
        </w:rPr>
      </w:pPr>
      <w:r>
        <w:rPr>
          <w:rFonts w:hint="eastAsia" w:ascii="楷体" w:hAnsi="楷体" w:eastAsia="楷体" w:cs="楷体"/>
          <w:sz w:val="28"/>
          <w:szCs w:val="28"/>
        </w:rPr>
        <w:t>段佳13473438736   周剑</w:t>
      </w:r>
      <w:r>
        <w:rPr>
          <w:rFonts w:hint="eastAsia" w:ascii="楷体" w:hAnsi="楷体" w:eastAsia="楷体" w:cs="楷体"/>
          <w:sz w:val="28"/>
          <w:szCs w:val="28"/>
          <w:lang w:val="en-US" w:eastAsia="zh-CN"/>
        </w:rPr>
        <w:t>锋</w:t>
      </w:r>
      <w:r>
        <w:rPr>
          <w:rFonts w:hint="eastAsia" w:ascii="楷体" w:hAnsi="楷体" w:eastAsia="楷体" w:cs="楷体"/>
          <w:sz w:val="28"/>
          <w:szCs w:val="28"/>
        </w:rPr>
        <w:t>18631185272   于利</w:t>
      </w:r>
      <w:r>
        <w:rPr>
          <w:rFonts w:hint="eastAsia" w:ascii="楷体" w:hAnsi="楷体" w:eastAsia="楷体" w:cs="楷体"/>
          <w:sz w:val="28"/>
          <w:szCs w:val="28"/>
          <w:lang w:val="en-US" w:eastAsia="zh-CN"/>
        </w:rPr>
        <w:t>雨</w:t>
      </w:r>
      <w:r>
        <w:rPr>
          <w:rFonts w:hint="eastAsia" w:ascii="楷体" w:hAnsi="楷体" w:eastAsia="楷体" w:cs="楷体"/>
          <w:sz w:val="28"/>
          <w:szCs w:val="28"/>
        </w:rPr>
        <w:t xml:space="preserve">17732991288 </w:t>
      </w:r>
    </w:p>
    <w:p>
      <w:pPr>
        <w:bidi w:val="0"/>
        <w:rPr>
          <w:rFonts w:hint="eastAsia" w:ascii="楷体" w:hAnsi="楷体" w:eastAsia="楷体" w:cs="楷体"/>
          <w:sz w:val="28"/>
          <w:szCs w:val="28"/>
        </w:rPr>
      </w:pPr>
      <w:r>
        <w:rPr>
          <w:rFonts w:hint="eastAsia" w:ascii="楷体" w:hAnsi="楷体" w:eastAsia="楷体" w:cs="楷体"/>
          <w:sz w:val="28"/>
          <w:szCs w:val="28"/>
        </w:rPr>
        <w:t>中采网办公地址：石家庄市石获南路66号1#商务楼11楼信息部</w:t>
      </w:r>
    </w:p>
    <w:p>
      <w:pPr>
        <w:bidi w:val="0"/>
        <w:ind w:firstLine="4200" w:firstLineChars="1500"/>
        <w:rPr>
          <w:rFonts w:hint="eastAsia" w:ascii="楷体" w:hAnsi="楷体" w:eastAsia="楷体" w:cs="楷体"/>
          <w:sz w:val="28"/>
          <w:szCs w:val="28"/>
        </w:rPr>
      </w:pPr>
    </w:p>
    <w:p>
      <w:pPr>
        <w:bidi w:val="0"/>
        <w:ind w:firstLine="4200" w:firstLineChars="1500"/>
        <w:rPr>
          <w:rFonts w:hint="eastAsia" w:ascii="楷体" w:hAnsi="楷体" w:eastAsia="楷体" w:cs="楷体"/>
          <w:sz w:val="28"/>
          <w:szCs w:val="28"/>
        </w:rPr>
      </w:pPr>
      <w:r>
        <w:rPr>
          <w:rFonts w:hint="eastAsia" w:ascii="楷体" w:hAnsi="楷体" w:eastAsia="楷体" w:cs="楷体"/>
          <w:sz w:val="28"/>
          <w:szCs w:val="28"/>
        </w:rPr>
        <w:t>河北建工集团有限责任公司</w:t>
      </w:r>
    </w:p>
    <w:p>
      <w:pPr>
        <w:bidi w:val="0"/>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22</w:t>
      </w:r>
      <w:r>
        <w:rPr>
          <w:rFonts w:hint="eastAsia" w:ascii="楷体" w:hAnsi="楷体" w:eastAsia="楷体" w:cs="楷体"/>
          <w:sz w:val="28"/>
          <w:szCs w:val="28"/>
        </w:rPr>
        <w:t>日</w:t>
      </w: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center"/>
        <w:rPr>
          <w:rFonts w:hint="eastAsia" w:ascii="宋体" w:hAnsi="宋体"/>
          <w:b/>
          <w:spacing w:val="40"/>
          <w:sz w:val="32"/>
          <w:highlight w:val="none"/>
        </w:rPr>
      </w:pPr>
    </w:p>
    <w:p>
      <w:pPr>
        <w:spacing w:line="240" w:lineRule="auto"/>
        <w:jc w:val="center"/>
        <w:rPr>
          <w:rFonts w:ascii="宋体" w:hAnsi="宋体"/>
          <w:b/>
          <w:spacing w:val="40"/>
          <w:sz w:val="32"/>
          <w:highlight w:val="none"/>
        </w:rPr>
      </w:pPr>
      <w:r>
        <w:rPr>
          <w:rFonts w:hint="eastAsia" w:ascii="宋体" w:hAnsi="宋体"/>
          <w:b/>
          <w:spacing w:val="40"/>
          <w:sz w:val="32"/>
          <w:highlight w:val="none"/>
        </w:rPr>
        <w:t>二、投标须知前附表</w:t>
      </w:r>
    </w:p>
    <w:tbl>
      <w:tblPr>
        <w:tblStyle w:val="32"/>
        <w:tblW w:w="9283" w:type="dxa"/>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44"/>
        <w:gridCol w:w="707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项号</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内   容</w:t>
            </w:r>
          </w:p>
        </w:tc>
        <w:tc>
          <w:tcPr>
            <w:tcW w:w="7077" w:type="dxa"/>
            <w:vAlign w:val="center"/>
          </w:tcPr>
          <w:p>
            <w:pPr>
              <w:tabs>
                <w:tab w:val="left" w:pos="1180"/>
              </w:tabs>
              <w:jc w:val="center"/>
              <w:rPr>
                <w:rFonts w:hint="eastAsia" w:ascii="楷体" w:hAnsi="楷体" w:eastAsia="楷体" w:cs="楷体"/>
                <w:color w:val="000000"/>
                <w:sz w:val="24"/>
                <w:szCs w:val="24"/>
              </w:rPr>
            </w:pPr>
            <w:r>
              <w:rPr>
                <w:rFonts w:hint="eastAsia" w:ascii="楷体" w:hAnsi="楷体" w:eastAsia="楷体" w:cs="楷体"/>
                <w:color w:val="000000"/>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1</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项目名称</w:t>
            </w:r>
          </w:p>
        </w:tc>
        <w:tc>
          <w:tcPr>
            <w:tcW w:w="7077" w:type="dxa"/>
            <w:vAlign w:val="center"/>
          </w:tcPr>
          <w:p>
            <w:pPr>
              <w:pStyle w:val="17"/>
              <w:spacing w:line="240" w:lineRule="auto"/>
              <w:jc w:val="left"/>
              <w:rPr>
                <w:rFonts w:hint="eastAsia" w:ascii="楷体" w:hAnsi="楷体" w:eastAsia="楷体" w:cs="楷体"/>
                <w:color w:val="000000"/>
                <w:sz w:val="24"/>
                <w:szCs w:val="24"/>
              </w:rPr>
            </w:pPr>
            <w:r>
              <w:rPr>
                <w:rFonts w:hint="eastAsia" w:ascii="楷体" w:hAnsi="楷体" w:eastAsia="楷体" w:cs="楷体"/>
                <w:b w:val="0"/>
                <w:bCs/>
                <w:color w:val="000000"/>
                <w:sz w:val="24"/>
                <w:szCs w:val="24"/>
                <w:lang w:val="en-US" w:eastAsia="zh-CN"/>
              </w:rPr>
              <w:t>祥和城小区保障性住房项目9#-13#楼、西区地下车库一工程</w:t>
            </w:r>
            <w:r>
              <w:rPr>
                <w:rFonts w:hint="eastAsia" w:ascii="楷体" w:hAnsi="楷体" w:eastAsia="楷体" w:cs="楷体"/>
                <w:color w:val="000000"/>
                <w:kern w:val="2"/>
                <w:sz w:val="24"/>
                <w:szCs w:val="24"/>
                <w:lang w:val="en-US" w:eastAsia="zh-CN" w:bidi="ar-SA"/>
              </w:rPr>
              <w:t>外墙保温及真石漆工程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建设地点</w:t>
            </w:r>
          </w:p>
        </w:tc>
        <w:tc>
          <w:tcPr>
            <w:tcW w:w="7077" w:type="dxa"/>
            <w:vAlign w:val="center"/>
          </w:tcPr>
          <w:p>
            <w:pPr>
              <w:adjustRightInd w:val="0"/>
              <w:snapToGrid w:val="0"/>
              <w:jc w:val="left"/>
              <w:rPr>
                <w:rFonts w:hint="eastAsia" w:ascii="楷体" w:hAnsi="楷体" w:eastAsia="楷体" w:cs="楷体"/>
                <w:color w:val="000000"/>
                <w:sz w:val="24"/>
                <w:szCs w:val="24"/>
              </w:rPr>
            </w:pPr>
            <w:r>
              <w:rPr>
                <w:rFonts w:hint="eastAsia" w:ascii="楷体" w:hAnsi="楷体" w:eastAsia="楷体" w:cs="楷体"/>
                <w:sz w:val="24"/>
                <w:szCs w:val="24"/>
                <w:u w:val="none"/>
                <w:lang w:val="en-US" w:eastAsia="zh-CN"/>
              </w:rPr>
              <w:t>邢台市桥西区滨江路以东，七里河南街以南</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工程概况</w:t>
            </w:r>
          </w:p>
        </w:tc>
        <w:tc>
          <w:tcPr>
            <w:tcW w:w="7077" w:type="dxa"/>
            <w:vAlign w:val="center"/>
          </w:tcPr>
          <w:p>
            <w:pPr>
              <w:pStyle w:val="17"/>
              <w:spacing w:line="240" w:lineRule="auto"/>
              <w:jc w:val="left"/>
              <w:rPr>
                <w:rFonts w:hint="eastAsia" w:ascii="楷体" w:hAnsi="楷体" w:eastAsia="楷体" w:cs="楷体"/>
                <w:color w:val="000000"/>
                <w:kern w:val="2"/>
                <w:sz w:val="24"/>
                <w:szCs w:val="24"/>
              </w:rPr>
            </w:pPr>
            <w:r>
              <w:rPr>
                <w:rFonts w:hint="eastAsia" w:ascii="楷体" w:hAnsi="楷体" w:eastAsia="楷体" w:cs="楷体"/>
                <w:color w:val="000000"/>
                <w:sz w:val="24"/>
                <w:szCs w:val="24"/>
                <w:highlight w:val="none"/>
              </w:rPr>
              <w:t>本工程总建筑面积111319.94㎡</w:t>
            </w:r>
            <w:r>
              <w:rPr>
                <w:rFonts w:hint="eastAsia" w:ascii="楷体" w:hAnsi="楷体" w:eastAsia="楷体" w:cs="楷体"/>
                <w:color w:val="000000"/>
                <w:sz w:val="24"/>
                <w:szCs w:val="24"/>
                <w:highlight w:val="none"/>
                <w:lang w:eastAsia="zh-CN"/>
              </w:rPr>
              <w:t>，</w:t>
            </w:r>
            <w:r>
              <w:rPr>
                <w:rFonts w:hint="eastAsia" w:ascii="楷体" w:hAnsi="楷体" w:eastAsia="楷体" w:cs="楷体"/>
                <w:bCs/>
                <w:color w:val="auto"/>
                <w:kern w:val="0"/>
                <w:sz w:val="24"/>
                <w:szCs w:val="24"/>
                <w:highlight w:val="none"/>
                <w:lang w:val="en-US" w:eastAsia="zh-CN"/>
              </w:rPr>
              <w:t>框剪结构</w:t>
            </w:r>
            <w:r>
              <w:rPr>
                <w:rFonts w:hint="eastAsia" w:ascii="楷体" w:hAnsi="楷体" w:eastAsia="楷体" w:cs="楷体"/>
                <w:bCs/>
                <w:color w:val="000000"/>
                <w:kern w:val="0"/>
                <w:sz w:val="24"/>
                <w:szCs w:val="24"/>
                <w:lang w:val="en-US" w:eastAsia="zh-CN"/>
              </w:rPr>
              <w:t>，五栋住宅楼及车库，</w:t>
            </w:r>
            <w:r>
              <w:rPr>
                <w:rFonts w:hint="eastAsia" w:ascii="楷体" w:hAnsi="楷体" w:eastAsia="楷体" w:cs="楷体"/>
                <w:b w:val="0"/>
                <w:bCs/>
                <w:color w:val="000000"/>
                <w:sz w:val="24"/>
                <w:szCs w:val="24"/>
                <w:lang w:val="en-US" w:eastAsia="zh-CN"/>
              </w:rPr>
              <w:t>9#楼地下2层，地上28层；10#楼地下2层，地上28层，11#楼地下2层，地上26层，12#楼地下2层，地上15层，13#楼地下2层，地上15层。</w:t>
            </w:r>
            <w:r>
              <w:rPr>
                <w:rFonts w:hint="eastAsia" w:ascii="楷体" w:hAnsi="楷体" w:eastAsia="楷体" w:cs="楷体"/>
                <w:bCs/>
                <w:color w:val="000000"/>
                <w:kern w:val="0"/>
                <w:sz w:val="24"/>
                <w:szCs w:val="24"/>
                <w:lang w:val="en-US" w:eastAsia="zh-CN"/>
              </w:rPr>
              <w:t>除商业临街外墙外，其余外墙（包括车库出屋面楼梯间外墙面）全部为真石漆，真石漆</w:t>
            </w:r>
            <w:r>
              <w:rPr>
                <w:rFonts w:hint="eastAsia" w:ascii="楷体" w:hAnsi="楷体" w:eastAsia="楷体" w:cs="楷体"/>
                <w:b w:val="0"/>
                <w:bCs/>
                <w:color w:val="000000"/>
                <w:sz w:val="24"/>
                <w:szCs w:val="24"/>
                <w:lang w:val="en-US" w:eastAsia="zh-CN"/>
              </w:rPr>
              <w:t>面积约61000平米，外墙保温为90厚及130厚（容重均为140kg/m³）岩棉保温板及FTC保温；栏板、外挑构件、门窗侧壁、女儿墙内侧及花架、装饰柱、首层阳台底板等部位为FTC保温。</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4</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承包方式</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b w:val="0"/>
                <w:bCs/>
                <w:color w:val="000000"/>
                <w:kern w:val="2"/>
                <w:sz w:val="24"/>
                <w:szCs w:val="24"/>
                <w:lang w:val="en-US" w:eastAsia="zh-CN" w:bidi="ar-SA"/>
              </w:rPr>
              <w:t>劳务分包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5</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质量及技术标准</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满足图纸及规范规定、达到</w:t>
            </w:r>
            <w:r>
              <w:rPr>
                <w:rFonts w:hint="eastAsia" w:ascii="楷体" w:hAnsi="楷体" w:eastAsia="楷体" w:cs="楷体"/>
                <w:color w:val="000000"/>
                <w:sz w:val="24"/>
                <w:szCs w:val="24"/>
                <w:lang w:val="en-US" w:eastAsia="zh-CN"/>
              </w:rPr>
              <w:t>省优</w:t>
            </w:r>
            <w:r>
              <w:rPr>
                <w:rFonts w:hint="eastAsia" w:ascii="楷体" w:hAnsi="楷体" w:eastAsia="楷体" w:cs="楷体"/>
                <w:color w:val="000000"/>
                <w:sz w:val="24"/>
                <w:szCs w:val="24"/>
              </w:rPr>
              <w:t>标准。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5"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6</w:t>
            </w:r>
          </w:p>
        </w:tc>
        <w:tc>
          <w:tcPr>
            <w:tcW w:w="1444" w:type="dxa"/>
            <w:vAlign w:val="center"/>
          </w:tcPr>
          <w:p>
            <w:pPr>
              <w:jc w:val="center"/>
              <w:rPr>
                <w:rFonts w:hint="eastAsia" w:ascii="楷体" w:hAnsi="楷体" w:eastAsia="楷体" w:cs="楷体"/>
                <w:color w:val="FF0000"/>
                <w:sz w:val="24"/>
                <w:szCs w:val="24"/>
              </w:rPr>
            </w:pPr>
            <w:r>
              <w:rPr>
                <w:rFonts w:hint="eastAsia" w:ascii="楷体" w:hAnsi="楷体" w:eastAsia="楷体" w:cs="楷体"/>
                <w:color w:val="000000"/>
                <w:sz w:val="24"/>
                <w:szCs w:val="24"/>
              </w:rPr>
              <w:t>招标范围</w:t>
            </w:r>
          </w:p>
        </w:tc>
        <w:tc>
          <w:tcPr>
            <w:tcW w:w="7077" w:type="dxa"/>
          </w:tcPr>
          <w:p>
            <w:pPr>
              <w:ind w:firstLine="480" w:firstLineChars="200"/>
              <w:jc w:val="left"/>
              <w:rPr>
                <w:rFonts w:hint="eastAsia" w:ascii="楷体" w:hAnsi="楷体" w:eastAsia="楷体" w:cs="楷体"/>
                <w:bCs/>
                <w:color w:val="000000"/>
                <w:sz w:val="24"/>
                <w:szCs w:val="24"/>
              </w:rPr>
            </w:pPr>
            <w:r>
              <w:rPr>
                <w:rFonts w:hint="eastAsia" w:ascii="楷体" w:hAnsi="楷体" w:eastAsia="楷体" w:cs="楷体"/>
                <w:color w:val="000000"/>
                <w:sz w:val="24"/>
                <w:szCs w:val="24"/>
                <w:lang w:eastAsia="zh-CN"/>
              </w:rPr>
              <w:t>图纸上外墙</w:t>
            </w:r>
            <w:r>
              <w:rPr>
                <w:rFonts w:hint="eastAsia" w:ascii="楷体" w:hAnsi="楷体" w:eastAsia="楷体" w:cs="楷体"/>
                <w:color w:val="000000"/>
                <w:sz w:val="24"/>
                <w:szCs w:val="24"/>
                <w:lang w:val="en-US" w:eastAsia="zh-CN"/>
              </w:rPr>
              <w:t>保温及</w:t>
            </w:r>
            <w:r>
              <w:rPr>
                <w:rFonts w:hint="eastAsia" w:ascii="楷体" w:hAnsi="楷体" w:eastAsia="楷体" w:cs="楷体"/>
                <w:color w:val="000000"/>
                <w:sz w:val="24"/>
                <w:szCs w:val="24"/>
                <w:lang w:eastAsia="zh-CN"/>
              </w:rPr>
              <w:t>真石漆有关的全部施工内容，</w:t>
            </w:r>
            <w:r>
              <w:rPr>
                <w:rFonts w:hint="eastAsia" w:ascii="楷体" w:hAnsi="楷体" w:eastAsia="楷体" w:cs="楷体"/>
                <w:sz w:val="24"/>
                <w:szCs w:val="24"/>
              </w:rPr>
              <w:t>工程的施工、竣工及保修工作，以及为完成上述内容所需的全部费用。</w:t>
            </w:r>
            <w:r>
              <w:rPr>
                <w:rFonts w:hint="eastAsia" w:ascii="楷体" w:hAnsi="楷体" w:eastAsia="楷体" w:cs="楷体"/>
                <w:snapToGrid w:val="0"/>
                <w:sz w:val="24"/>
                <w:szCs w:val="24"/>
              </w:rPr>
              <w:t>其应包括但不限于</w:t>
            </w:r>
            <w:r>
              <w:rPr>
                <w:rFonts w:hint="eastAsia" w:ascii="楷体" w:hAnsi="楷体" w:eastAsia="楷体" w:cs="楷体"/>
                <w:snapToGrid w:val="0"/>
                <w:sz w:val="24"/>
                <w:szCs w:val="24"/>
                <w:lang w:eastAsia="zh-CN"/>
              </w:rPr>
              <w:t>材料的采购、施工、</w:t>
            </w:r>
            <w:r>
              <w:rPr>
                <w:rFonts w:hint="eastAsia" w:ascii="楷体" w:hAnsi="楷体" w:eastAsia="楷体" w:cs="楷体"/>
                <w:snapToGrid w:val="0"/>
                <w:sz w:val="24"/>
                <w:szCs w:val="24"/>
              </w:rPr>
              <w:t>施工设备、脚手架、</w:t>
            </w:r>
            <w:r>
              <w:rPr>
                <w:rFonts w:hint="eastAsia" w:ascii="楷体" w:hAnsi="楷体" w:eastAsia="楷体" w:cs="楷体"/>
                <w:snapToGrid w:val="0"/>
                <w:sz w:val="24"/>
                <w:szCs w:val="24"/>
                <w:lang w:eastAsia="zh-CN"/>
              </w:rPr>
              <w:t>吊篮、</w:t>
            </w:r>
            <w:r>
              <w:rPr>
                <w:rFonts w:hint="eastAsia" w:ascii="楷体" w:hAnsi="楷体" w:eastAsia="楷体" w:cs="楷体"/>
                <w:snapToGrid w:val="0"/>
                <w:sz w:val="24"/>
                <w:szCs w:val="24"/>
              </w:rPr>
              <w:t>劳务、管理、辅材、施工相关措施、二次倒运、材料保管、维护、利润、税金、检测、</w:t>
            </w:r>
            <w:r>
              <w:rPr>
                <w:rFonts w:hint="eastAsia" w:ascii="楷体" w:hAnsi="楷体" w:eastAsia="楷体" w:cs="楷体"/>
                <w:snapToGrid w:val="0"/>
                <w:sz w:val="24"/>
                <w:szCs w:val="24"/>
                <w:lang w:eastAsia="zh-CN"/>
              </w:rPr>
              <w:t>检验试验、</w:t>
            </w:r>
            <w:r>
              <w:rPr>
                <w:rFonts w:hint="eastAsia" w:ascii="楷体" w:hAnsi="楷体" w:eastAsia="楷体" w:cs="楷体"/>
                <w:snapToGrid w:val="0"/>
                <w:sz w:val="24"/>
                <w:szCs w:val="24"/>
              </w:rPr>
              <w:t>交档、风险、水电费、玻璃保洁等及政策性文件规定的为合格完成本工程所需的所有费用</w:t>
            </w:r>
            <w:r>
              <w:rPr>
                <w:rFonts w:hint="eastAsia"/>
                <w:snapToGrid w:val="0"/>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7</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计划工期</w:t>
            </w:r>
          </w:p>
        </w:tc>
        <w:tc>
          <w:tcPr>
            <w:tcW w:w="7077" w:type="dxa"/>
            <w:vAlign w:val="center"/>
          </w:tcPr>
          <w:p>
            <w:pPr>
              <w:spacing w:line="400" w:lineRule="exact"/>
              <w:jc w:val="left"/>
              <w:rPr>
                <w:rFonts w:hint="eastAsia" w:ascii="楷体" w:hAnsi="楷体" w:eastAsia="楷体" w:cs="楷体"/>
                <w:color w:val="000000"/>
                <w:sz w:val="24"/>
                <w:szCs w:val="24"/>
              </w:rPr>
            </w:pPr>
            <w:r>
              <w:rPr>
                <w:rFonts w:hint="eastAsia" w:ascii="楷体" w:hAnsi="楷体" w:eastAsia="楷体" w:cs="楷体"/>
                <w:color w:val="000000"/>
                <w:sz w:val="24"/>
                <w:szCs w:val="24"/>
              </w:rPr>
              <w:t>进场时间以招标人通知为准，工期需要符合招标人施工进度计划整体安排。</w:t>
            </w:r>
          </w:p>
          <w:p>
            <w:pPr>
              <w:jc w:val="left"/>
              <w:rPr>
                <w:rFonts w:hint="eastAsia" w:ascii="楷体" w:hAnsi="楷体" w:eastAsia="楷体" w:cs="楷体"/>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8</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投标人资质</w:t>
            </w:r>
          </w:p>
          <w:p>
            <w:pPr>
              <w:jc w:val="center"/>
              <w:rPr>
                <w:rFonts w:hint="eastAsia" w:ascii="楷体" w:hAnsi="楷体" w:eastAsia="楷体" w:cs="楷体"/>
                <w:color w:val="000000"/>
                <w:spacing w:val="-8"/>
                <w:sz w:val="24"/>
                <w:szCs w:val="24"/>
              </w:rPr>
            </w:pPr>
            <w:r>
              <w:rPr>
                <w:rFonts w:hint="eastAsia" w:ascii="楷体" w:hAnsi="楷体" w:eastAsia="楷体" w:cs="楷体"/>
                <w:color w:val="000000"/>
                <w:spacing w:val="-8"/>
                <w:sz w:val="24"/>
                <w:szCs w:val="24"/>
              </w:rPr>
              <w:t>等级要求</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1、具有独立企业法人资格；具备建设行政主管部门核发的</w:t>
            </w:r>
            <w:r>
              <w:rPr>
                <w:rFonts w:hint="eastAsia" w:ascii="楷体" w:hAnsi="楷体" w:eastAsia="楷体" w:cs="楷体"/>
                <w:color w:val="000000"/>
                <w:sz w:val="24"/>
                <w:szCs w:val="24"/>
                <w:lang w:eastAsia="zh-CN"/>
              </w:rPr>
              <w:t>具有建筑工程总承包资质二级及以上资质或建筑装饰装修工程二级及以上资质</w:t>
            </w:r>
            <w:r>
              <w:rPr>
                <w:rFonts w:hint="eastAsia" w:ascii="楷体" w:hAnsi="楷体" w:eastAsia="楷体" w:cs="楷体"/>
                <w:color w:val="000000"/>
                <w:sz w:val="24"/>
                <w:szCs w:val="24"/>
              </w:rPr>
              <w:t>；具有有效的安全生产许可证；</w:t>
            </w:r>
          </w:p>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2、单位负责人为同一人或者存在控股、管理关系的不同单位，不得同时参加本项目投标，否则均按废标处理；</w:t>
            </w:r>
          </w:p>
          <w:p>
            <w:pPr>
              <w:jc w:val="left"/>
              <w:rPr>
                <w:rFonts w:hint="eastAsia" w:ascii="楷体" w:hAnsi="楷体" w:eastAsia="楷体" w:cs="楷体"/>
                <w:b/>
                <w:color w:val="000000"/>
                <w:sz w:val="24"/>
                <w:szCs w:val="24"/>
              </w:rPr>
            </w:pPr>
            <w:r>
              <w:rPr>
                <w:rFonts w:hint="eastAsia" w:ascii="楷体" w:hAnsi="楷体" w:eastAsia="楷体" w:cs="楷体"/>
                <w:color w:val="000000"/>
                <w:sz w:val="24"/>
                <w:szCs w:val="24"/>
              </w:rPr>
              <w:t>3、本次招标不接受联合体投标；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9</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踏勘现场</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招标人不统一组织，投标人自行踏勘（自行承担相应费用）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10</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报价方式</w:t>
            </w:r>
          </w:p>
        </w:tc>
        <w:tc>
          <w:tcPr>
            <w:tcW w:w="7077" w:type="dxa"/>
            <w:vAlign w:val="center"/>
          </w:tcPr>
          <w:p>
            <w:pPr>
              <w:jc w:val="lef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清单报价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62" w:type="dxa"/>
            <w:vAlign w:val="center"/>
          </w:tcPr>
          <w:p>
            <w:pPr>
              <w:jc w:val="left"/>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11</w:t>
            </w:r>
          </w:p>
        </w:tc>
        <w:tc>
          <w:tcPr>
            <w:tcW w:w="1444" w:type="dxa"/>
            <w:vAlign w:val="center"/>
          </w:tcPr>
          <w:p>
            <w:pPr>
              <w:jc w:val="center"/>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计量规则</w:t>
            </w:r>
          </w:p>
        </w:tc>
        <w:tc>
          <w:tcPr>
            <w:tcW w:w="7077" w:type="dxa"/>
            <w:vAlign w:val="center"/>
          </w:tcPr>
          <w:p>
            <w:pPr>
              <w:jc w:val="left"/>
              <w:rPr>
                <w:rFonts w:hint="default" w:ascii="楷体" w:hAnsi="楷体" w:eastAsia="楷体" w:cs="楷体"/>
                <w:b/>
                <w:color w:val="000000"/>
                <w:sz w:val="24"/>
                <w:szCs w:val="24"/>
                <w:lang w:val="en-US" w:eastAsia="zh-CN"/>
              </w:rPr>
            </w:pPr>
            <w:r>
              <w:rPr>
                <w:rFonts w:hint="eastAsia" w:ascii="楷体" w:hAnsi="楷体" w:eastAsia="楷体" w:cs="楷体"/>
                <w:b/>
                <w:color w:val="000000"/>
                <w:sz w:val="24"/>
                <w:szCs w:val="24"/>
                <w:lang w:eastAsia="zh-CN"/>
              </w:rPr>
              <w:t>工程量计算按照图纸设计以</w:t>
            </w:r>
            <w:r>
              <w:rPr>
                <w:rFonts w:hint="eastAsia" w:ascii="楷体" w:hAnsi="楷体" w:eastAsia="楷体" w:cs="楷体"/>
                <w:b/>
                <w:color w:val="000000"/>
                <w:sz w:val="24"/>
                <w:szCs w:val="24"/>
                <w:lang w:val="en-US" w:eastAsia="zh-CN"/>
              </w:rPr>
              <w:t>2013版建设工程工程量清单计算规范计算</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62" w:type="dxa"/>
            <w:vAlign w:val="center"/>
          </w:tcPr>
          <w:p>
            <w:pPr>
              <w:jc w:val="lef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投标限价</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投标有效期</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30日历天（从投标截止之日算起）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17"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4</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投标保证金及履约保证金</w:t>
            </w:r>
          </w:p>
        </w:tc>
        <w:tc>
          <w:tcPr>
            <w:tcW w:w="7077" w:type="dxa"/>
            <w:vAlign w:val="center"/>
          </w:tcPr>
          <w:p>
            <w:pPr>
              <w:spacing w:line="240" w:lineRule="auto"/>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投标保证金</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投标保证金形式：电汇、网银转账。</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投标保证金金额：人民币</w:t>
            </w:r>
            <w:r>
              <w:rPr>
                <w:rFonts w:hint="eastAsia" w:ascii="楷体" w:hAnsi="楷体" w:eastAsia="楷体" w:cs="楷体"/>
                <w:bCs/>
                <w:color w:val="000000"/>
                <w:sz w:val="24"/>
                <w:szCs w:val="24"/>
                <w:u w:val="single"/>
                <w:lang w:val="en-US" w:eastAsia="zh-CN"/>
              </w:rPr>
              <w:t>10</w:t>
            </w:r>
            <w:r>
              <w:rPr>
                <w:rFonts w:hint="eastAsia" w:ascii="楷体" w:hAnsi="楷体" w:eastAsia="楷体" w:cs="楷体"/>
                <w:bCs/>
                <w:color w:val="000000"/>
                <w:sz w:val="24"/>
                <w:szCs w:val="24"/>
                <w:u w:val="single"/>
              </w:rPr>
              <w:t xml:space="preserve"> </w:t>
            </w:r>
            <w:r>
              <w:rPr>
                <w:rFonts w:hint="eastAsia" w:ascii="楷体" w:hAnsi="楷体" w:eastAsia="楷体" w:cs="楷体"/>
                <w:bCs/>
                <w:color w:val="000000"/>
                <w:sz w:val="24"/>
                <w:szCs w:val="24"/>
              </w:rPr>
              <w:t>万元整（大写：</w:t>
            </w:r>
            <w:r>
              <w:rPr>
                <w:rFonts w:hint="eastAsia" w:ascii="楷体" w:hAnsi="楷体" w:eastAsia="楷体" w:cs="楷体"/>
                <w:bCs/>
                <w:color w:val="000000"/>
                <w:sz w:val="24"/>
                <w:szCs w:val="24"/>
                <w:lang w:val="en-US" w:eastAsia="zh-CN"/>
              </w:rPr>
              <w:t>壹拾</w:t>
            </w:r>
            <w:r>
              <w:rPr>
                <w:rFonts w:hint="eastAsia" w:ascii="楷体" w:hAnsi="楷体" w:eastAsia="楷体" w:cs="楷体"/>
                <w:bCs/>
                <w:color w:val="000000"/>
                <w:sz w:val="24"/>
                <w:szCs w:val="24"/>
                <w:lang w:eastAsia="zh-CN"/>
              </w:rPr>
              <w:t>万</w:t>
            </w:r>
            <w:r>
              <w:rPr>
                <w:rFonts w:hint="eastAsia" w:ascii="楷体" w:hAnsi="楷体" w:eastAsia="楷体" w:cs="楷体"/>
                <w:bCs/>
                <w:color w:val="000000"/>
                <w:sz w:val="24"/>
                <w:szCs w:val="24"/>
              </w:rPr>
              <w:t>元整）</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rPr>
              <w:t>递交截止时间：投标截止之日的前一个工作日下午16：00之前（以到账时间为准）。账户详细信息如下：</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开户名：河北建工物流有限公司</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开户行：光大银行西王支行</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账号：75220188000078821</w:t>
            </w:r>
          </w:p>
          <w:p>
            <w:pPr>
              <w:spacing w:before="120" w:beforeLines="50" w:after="120" w:afterLines="50" w:line="240" w:lineRule="auto"/>
              <w:jc w:val="left"/>
              <w:rPr>
                <w:rFonts w:hint="eastAsia" w:ascii="楷体" w:hAnsi="楷体" w:eastAsia="楷体" w:cs="楷体"/>
                <w:bCs/>
                <w:color w:val="000000"/>
                <w:sz w:val="24"/>
              </w:rPr>
            </w:pPr>
            <w:r>
              <w:rPr>
                <w:rFonts w:hint="eastAsia" w:ascii="楷体" w:hAnsi="楷体" w:eastAsia="楷体" w:cs="楷体"/>
                <w:bCs/>
                <w:color w:val="000000"/>
                <w:sz w:val="24"/>
              </w:rPr>
              <w:t>4、投标保证金的退还</w:t>
            </w:r>
          </w:p>
          <w:p>
            <w:pPr>
              <w:spacing w:line="240" w:lineRule="auto"/>
              <w:jc w:val="left"/>
              <w:rPr>
                <w:rFonts w:hint="eastAsia" w:ascii="楷体" w:hAnsi="楷体" w:eastAsia="楷体" w:cs="楷体"/>
                <w:bCs/>
                <w:color w:val="000000"/>
                <w:sz w:val="24"/>
              </w:rPr>
            </w:pPr>
            <w:r>
              <w:rPr>
                <w:rFonts w:hint="eastAsia" w:ascii="楷体" w:hAnsi="楷体" w:eastAsia="楷体" w:cs="楷体"/>
                <w:bCs/>
                <w:color w:val="000000"/>
                <w:sz w:val="24"/>
              </w:rPr>
              <w:t>最迟在合同签订后5日内向中标人和未中标的投标人退还投标保证金</w:t>
            </w:r>
            <w:r>
              <w:rPr>
                <w:rFonts w:hint="eastAsia" w:ascii="楷体" w:hAnsi="楷体" w:eastAsia="楷体" w:cs="楷体"/>
                <w:bCs/>
                <w:color w:val="000000"/>
                <w:sz w:val="24"/>
                <w:szCs w:val="24"/>
              </w:rPr>
              <w:t>（无利息）</w:t>
            </w:r>
            <w:r>
              <w:rPr>
                <w:rFonts w:hint="eastAsia" w:ascii="楷体" w:hAnsi="楷体" w:eastAsia="楷体" w:cs="楷体"/>
                <w:bCs/>
                <w:color w:val="000000"/>
                <w:sz w:val="24"/>
              </w:rPr>
              <w:t>。</w:t>
            </w:r>
          </w:p>
          <w:p>
            <w:pPr>
              <w:spacing w:line="240" w:lineRule="auto"/>
              <w:jc w:val="left"/>
              <w:rPr>
                <w:rFonts w:hint="eastAsia" w:ascii="楷体" w:hAnsi="楷体" w:eastAsia="楷体" w:cs="楷体"/>
                <w:bCs/>
                <w:color w:val="000000"/>
                <w:sz w:val="24"/>
              </w:rPr>
            </w:pPr>
            <w:r>
              <w:rPr>
                <w:rFonts w:hint="eastAsia" w:ascii="楷体" w:hAnsi="楷体" w:eastAsia="楷体" w:cs="楷体"/>
                <w:b/>
                <w:color w:val="000000"/>
                <w:sz w:val="24"/>
              </w:rPr>
              <w:t>履约保证金</w:t>
            </w:r>
          </w:p>
          <w:p>
            <w:p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rPr>
              <w:t>1、</w:t>
            </w:r>
            <w:r>
              <w:rPr>
                <w:rFonts w:hint="eastAsia" w:ascii="楷体" w:hAnsi="楷体" w:eastAsia="楷体" w:cs="楷体"/>
                <w:bCs/>
                <w:color w:val="000000"/>
                <w:sz w:val="24"/>
                <w:szCs w:val="24"/>
              </w:rPr>
              <w:t>履约保证金形式：电汇、网银转账。</w:t>
            </w:r>
          </w:p>
          <w:p>
            <w:p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2、履约保证金金额：暂定人民币</w:t>
            </w:r>
            <w:r>
              <w:rPr>
                <w:rFonts w:hint="eastAsia" w:ascii="楷体" w:hAnsi="楷体" w:eastAsia="楷体" w:cs="楷体"/>
                <w:bCs/>
                <w:color w:val="000000"/>
                <w:sz w:val="24"/>
                <w:szCs w:val="24"/>
                <w:u w:val="single"/>
              </w:rPr>
              <w:t xml:space="preserve"> </w:t>
            </w:r>
            <w:r>
              <w:rPr>
                <w:rFonts w:hint="eastAsia" w:ascii="楷体" w:hAnsi="楷体" w:eastAsia="楷体" w:cs="楷体"/>
                <w:bCs/>
                <w:color w:val="000000"/>
                <w:sz w:val="24"/>
                <w:szCs w:val="24"/>
                <w:u w:val="single"/>
                <w:lang w:val="en-US" w:eastAsia="zh-CN"/>
              </w:rPr>
              <w:t>5</w:t>
            </w:r>
            <w:r>
              <w:rPr>
                <w:rFonts w:hint="eastAsia" w:ascii="楷体" w:hAnsi="楷体" w:eastAsia="楷体" w:cs="楷体"/>
                <w:bCs/>
                <w:color w:val="000000"/>
                <w:sz w:val="24"/>
                <w:szCs w:val="24"/>
                <w:u w:val="single"/>
              </w:rPr>
              <w:t xml:space="preserve"> </w:t>
            </w:r>
            <w:r>
              <w:rPr>
                <w:rFonts w:hint="eastAsia" w:ascii="楷体" w:hAnsi="楷体" w:eastAsia="楷体" w:cs="楷体"/>
                <w:bCs/>
                <w:color w:val="000000"/>
                <w:sz w:val="24"/>
                <w:szCs w:val="24"/>
              </w:rPr>
              <w:t>万元整（大写：伍万元整）</w:t>
            </w:r>
          </w:p>
          <w:p>
            <w:p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rPr>
              <w:t>3、递交时间：确定本次工程中标人选后，由投标人交至指定账户。</w:t>
            </w:r>
          </w:p>
          <w:p>
            <w:p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4、履约保证金的上交及退还</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分包合同签订后3日内，投标人应向发包人提交履约保证金，履约保证金以电汇或者网银形式进行支付。待工程完工后，发包人退还投标人履约保证金（无利息）。</w:t>
            </w:r>
          </w:p>
          <w:p>
            <w:pPr>
              <w:jc w:val="left"/>
              <w:rPr>
                <w:rFonts w:hint="eastAsia" w:ascii="楷体" w:hAnsi="楷体" w:eastAsia="楷体" w:cs="楷体"/>
                <w:b/>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5</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招标方式</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公开招标，先招后议。本次投标在中采网电子商务平台上进行。平台网址为：</w:t>
            </w:r>
            <w:r>
              <w:rPr>
                <w:rFonts w:hint="eastAsia" w:ascii="楷体" w:hAnsi="楷体" w:eastAsia="楷体" w:cs="楷体"/>
                <w:b/>
                <w:color w:val="000000"/>
                <w:sz w:val="24"/>
                <w:szCs w:val="24"/>
                <w:u w:val="single"/>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6</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网上开标时间</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sz w:val="24"/>
                <w:szCs w:val="24"/>
              </w:rPr>
              <w:t>开标时间: 20</w:t>
            </w:r>
            <w:r>
              <w:rPr>
                <w:rFonts w:hint="eastAsia" w:ascii="楷体" w:hAnsi="楷体" w:eastAsia="楷体" w:cs="楷体"/>
                <w:b/>
                <w:sz w:val="24"/>
                <w:szCs w:val="24"/>
                <w:lang w:val="en-US" w:eastAsia="zh-CN"/>
              </w:rPr>
              <w:t>20</w:t>
            </w:r>
            <w:r>
              <w:rPr>
                <w:rFonts w:hint="eastAsia" w:ascii="楷体" w:hAnsi="楷体" w:eastAsia="楷体" w:cs="楷体"/>
                <w:b/>
                <w:sz w:val="24"/>
                <w:szCs w:val="24"/>
              </w:rPr>
              <w:t>年</w:t>
            </w:r>
            <w:r>
              <w:rPr>
                <w:rFonts w:hint="eastAsia" w:ascii="楷体" w:hAnsi="楷体" w:eastAsia="楷体" w:cs="楷体"/>
                <w:b/>
                <w:sz w:val="24"/>
                <w:szCs w:val="24"/>
                <w:lang w:val="en-US" w:eastAsia="zh-CN"/>
              </w:rPr>
              <w:t>7</w:t>
            </w:r>
            <w:r>
              <w:rPr>
                <w:rFonts w:hint="eastAsia" w:ascii="楷体" w:hAnsi="楷体" w:eastAsia="楷体" w:cs="楷体"/>
                <w:b/>
                <w:sz w:val="24"/>
                <w:szCs w:val="24"/>
              </w:rPr>
              <w:t>月</w:t>
            </w:r>
            <w:r>
              <w:rPr>
                <w:rFonts w:hint="eastAsia" w:ascii="楷体" w:hAnsi="楷体" w:eastAsia="楷体" w:cs="楷体"/>
                <w:b/>
                <w:sz w:val="24"/>
                <w:szCs w:val="24"/>
                <w:lang w:val="en-US" w:eastAsia="zh-CN"/>
              </w:rPr>
              <w:t>8</w:t>
            </w:r>
            <w:r>
              <w:rPr>
                <w:rFonts w:hint="eastAsia" w:ascii="楷体" w:hAnsi="楷体" w:eastAsia="楷体" w:cs="楷体"/>
                <w:b/>
                <w:sz w:val="24"/>
                <w:szCs w:val="24"/>
              </w:rPr>
              <w:t>日</w:t>
            </w:r>
            <w:r>
              <w:rPr>
                <w:rFonts w:hint="eastAsia" w:ascii="楷体" w:hAnsi="楷体" w:eastAsia="楷体" w:cs="楷体"/>
                <w:b/>
                <w:sz w:val="24"/>
                <w:szCs w:val="24"/>
                <w:lang w:val="en-US" w:eastAsia="zh-CN"/>
              </w:rPr>
              <w:t>9</w:t>
            </w:r>
            <w:r>
              <w:rPr>
                <w:rFonts w:hint="eastAsia" w:ascii="楷体" w:hAnsi="楷体" w:eastAsia="楷体" w:cs="楷体"/>
                <w:b/>
                <w:sz w:val="24"/>
                <w:szCs w:val="24"/>
              </w:rPr>
              <w:t>时00分</w:t>
            </w:r>
            <w:r>
              <w:rPr>
                <w:rFonts w:hint="eastAsia" w:ascii="楷体" w:hAnsi="楷体" w:eastAsia="楷体" w:cs="楷体"/>
                <w:b/>
                <w:sz w:val="24"/>
                <w:szCs w:val="24"/>
                <w:lang w:eastAsia="zh-CN"/>
              </w:rPr>
              <w:t>（</w:t>
            </w:r>
            <w:r>
              <w:rPr>
                <w:rFonts w:hint="eastAsia" w:ascii="楷体" w:hAnsi="楷体" w:eastAsia="楷体" w:cs="楷体"/>
                <w:b/>
                <w:sz w:val="24"/>
                <w:szCs w:val="24"/>
                <w:lang w:val="en-US" w:eastAsia="zh-CN"/>
              </w:rPr>
              <w:t>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7</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谈判时间及地点</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谈判时间另行</w:t>
            </w:r>
            <w:r>
              <w:rPr>
                <w:rFonts w:hint="eastAsia" w:ascii="楷体" w:hAnsi="楷体" w:eastAsia="楷体" w:cs="楷体"/>
                <w:b/>
                <w:sz w:val="24"/>
                <w:szCs w:val="24"/>
              </w:rPr>
              <w:t>通知；</w:t>
            </w:r>
            <w:r>
              <w:rPr>
                <w:rFonts w:hint="eastAsia" w:ascii="楷体" w:hAnsi="楷体" w:eastAsia="楷体" w:cs="楷体"/>
                <w:b/>
                <w:sz w:val="24"/>
                <w:szCs w:val="24"/>
                <w:lang w:val="en-US" w:eastAsia="zh-CN"/>
              </w:rPr>
              <w:t>地点</w:t>
            </w:r>
            <w:r>
              <w:rPr>
                <w:rFonts w:hint="eastAsia" w:ascii="楷体" w:hAnsi="楷体" w:eastAsia="楷体" w:cs="楷体"/>
                <w:b/>
                <w:color w:val="000000"/>
                <w:sz w:val="24"/>
                <w:szCs w:val="24"/>
              </w:rPr>
              <w:t>河北建工集团有限责任公司祥和城保障房项目部。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33"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1</w:t>
            </w:r>
            <w:r>
              <w:rPr>
                <w:rFonts w:hint="eastAsia" w:ascii="楷体" w:hAnsi="楷体" w:eastAsia="楷体" w:cs="楷体"/>
                <w:bCs/>
                <w:color w:val="000000"/>
                <w:spacing w:val="8"/>
                <w:sz w:val="24"/>
                <w:szCs w:val="24"/>
                <w:lang w:val="en-US" w:eastAsia="zh-CN"/>
              </w:rPr>
              <w:t>8</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开标程序</w:t>
            </w:r>
          </w:p>
        </w:tc>
        <w:tc>
          <w:tcPr>
            <w:tcW w:w="7077" w:type="dxa"/>
            <w:vAlign w:val="center"/>
          </w:tcPr>
          <w:p>
            <w:pPr>
              <w:bidi w:val="0"/>
              <w:jc w:val="left"/>
              <w:rPr>
                <w:rFonts w:hint="eastAsia" w:ascii="楷体" w:hAnsi="楷体" w:eastAsia="楷体" w:cs="楷体"/>
                <w:b/>
                <w:bCs/>
                <w:sz w:val="24"/>
                <w:szCs w:val="24"/>
              </w:rPr>
            </w:pPr>
            <w:r>
              <w:rPr>
                <w:rFonts w:hint="eastAsia" w:ascii="楷体" w:hAnsi="楷体" w:eastAsia="楷体" w:cs="楷体"/>
                <w:b/>
                <w:bCs/>
                <w:sz w:val="24"/>
                <w:szCs w:val="24"/>
              </w:rPr>
              <w:t>开标程序分为网上竞价阶段和谈判阶段。</w:t>
            </w:r>
          </w:p>
          <w:p>
            <w:pPr>
              <w:bidi w:val="0"/>
              <w:jc w:val="left"/>
              <w:rPr>
                <w:rFonts w:hint="eastAsia" w:ascii="楷体" w:hAnsi="楷体" w:eastAsia="楷体" w:cs="楷体"/>
                <w:b/>
                <w:bCs/>
                <w:sz w:val="24"/>
                <w:szCs w:val="24"/>
              </w:rPr>
            </w:pPr>
            <w:r>
              <w:rPr>
                <w:rFonts w:hint="eastAsia" w:ascii="楷体" w:hAnsi="楷体" w:eastAsia="楷体" w:cs="楷体"/>
                <w:b/>
                <w:bCs/>
                <w:sz w:val="24"/>
                <w:szCs w:val="24"/>
              </w:rPr>
              <w:t>1、竞价阶段：</w:t>
            </w:r>
          </w:p>
          <w:p>
            <w:pPr>
              <w:bidi w:val="0"/>
              <w:jc w:val="left"/>
              <w:rPr>
                <w:rFonts w:hint="eastAsia" w:ascii="楷体" w:hAnsi="楷体" w:eastAsia="楷体" w:cs="楷体"/>
                <w:b/>
                <w:bCs/>
                <w:sz w:val="24"/>
                <w:szCs w:val="24"/>
              </w:rPr>
            </w:pPr>
            <w:r>
              <w:rPr>
                <w:rFonts w:hint="eastAsia" w:ascii="楷体" w:hAnsi="楷体" w:eastAsia="楷体" w:cs="楷体"/>
                <w:b/>
                <w:bCs/>
                <w:sz w:val="24"/>
                <w:szCs w:val="24"/>
              </w:rPr>
              <w:t>在电子商务平台综合评标系统进行投标。采用投标报价高位淘汰方式。并在</w:t>
            </w:r>
            <w:r>
              <w:rPr>
                <w:rFonts w:hint="eastAsia" w:ascii="楷体" w:hAnsi="楷体" w:eastAsia="楷体" w:cs="楷体"/>
                <w:b/>
                <w:bCs/>
                <w:sz w:val="24"/>
                <w:szCs w:val="24"/>
                <w:u w:val="single"/>
                <w:lang w:val="en-US" w:eastAsia="zh-CN"/>
              </w:rPr>
              <w:t>2020</w:t>
            </w:r>
            <w:r>
              <w:rPr>
                <w:rFonts w:hint="eastAsia" w:ascii="楷体" w:hAnsi="楷体" w:eastAsia="楷体" w:cs="楷体"/>
                <w:b/>
                <w:bCs/>
                <w:sz w:val="24"/>
                <w:szCs w:val="24"/>
                <w:highlight w:val="none"/>
              </w:rPr>
              <w:t xml:space="preserve">年 </w:t>
            </w:r>
            <w:r>
              <w:rPr>
                <w:rFonts w:hint="eastAsia" w:ascii="楷体" w:hAnsi="楷体" w:eastAsia="楷体" w:cs="楷体"/>
                <w:b/>
                <w:bCs/>
                <w:sz w:val="24"/>
                <w:szCs w:val="24"/>
                <w:highlight w:val="none"/>
                <w:u w:val="single"/>
                <w:lang w:val="en-US" w:eastAsia="zh-CN"/>
              </w:rPr>
              <w:t>7</w:t>
            </w:r>
            <w:r>
              <w:rPr>
                <w:rFonts w:hint="eastAsia" w:ascii="楷体" w:hAnsi="楷体" w:eastAsia="楷体" w:cs="楷体"/>
                <w:b/>
                <w:bCs/>
                <w:sz w:val="24"/>
                <w:szCs w:val="24"/>
                <w:highlight w:val="none"/>
              </w:rPr>
              <w:t>月</w:t>
            </w:r>
            <w:r>
              <w:rPr>
                <w:rFonts w:hint="eastAsia" w:ascii="楷体" w:hAnsi="楷体" w:eastAsia="楷体" w:cs="楷体"/>
                <w:b/>
                <w:bCs/>
                <w:sz w:val="24"/>
                <w:szCs w:val="24"/>
                <w:highlight w:val="none"/>
                <w:u w:val="single"/>
                <w:lang w:val="en-US" w:eastAsia="zh-CN"/>
              </w:rPr>
              <w:t>8</w:t>
            </w:r>
            <w:r>
              <w:rPr>
                <w:rFonts w:hint="eastAsia" w:ascii="楷体" w:hAnsi="楷体" w:eastAsia="楷体" w:cs="楷体"/>
                <w:b/>
                <w:bCs/>
                <w:sz w:val="24"/>
                <w:szCs w:val="24"/>
                <w:highlight w:val="none"/>
              </w:rPr>
              <w:t xml:space="preserve">日 </w:t>
            </w:r>
            <w:r>
              <w:rPr>
                <w:rFonts w:hint="eastAsia" w:ascii="楷体" w:hAnsi="楷体" w:eastAsia="楷体" w:cs="楷体"/>
                <w:b/>
                <w:bCs/>
                <w:sz w:val="24"/>
                <w:szCs w:val="24"/>
                <w:highlight w:val="none"/>
                <w:u w:val="single"/>
                <w:lang w:val="en-US" w:eastAsia="zh-CN"/>
              </w:rPr>
              <w:t>9</w:t>
            </w:r>
            <w:r>
              <w:rPr>
                <w:rFonts w:hint="eastAsia" w:ascii="楷体" w:hAnsi="楷体" w:eastAsia="楷体" w:cs="楷体"/>
                <w:b/>
                <w:bCs/>
                <w:sz w:val="24"/>
                <w:szCs w:val="24"/>
                <w:highlight w:val="none"/>
                <w:u w:val="single"/>
              </w:rPr>
              <w:t xml:space="preserve"> </w:t>
            </w:r>
            <w:r>
              <w:rPr>
                <w:rFonts w:hint="eastAsia" w:ascii="楷体" w:hAnsi="楷体" w:eastAsia="楷体" w:cs="楷体"/>
                <w:b/>
                <w:bCs/>
                <w:sz w:val="24"/>
                <w:szCs w:val="24"/>
                <w:highlight w:val="none"/>
              </w:rPr>
              <w:t>时</w:t>
            </w:r>
            <w:r>
              <w:rPr>
                <w:rFonts w:hint="eastAsia" w:ascii="楷体" w:hAnsi="楷体" w:eastAsia="楷体" w:cs="楷体"/>
                <w:b/>
                <w:bCs/>
                <w:sz w:val="24"/>
                <w:szCs w:val="24"/>
                <w:highlight w:val="none"/>
                <w:u w:val="single"/>
              </w:rPr>
              <w:t xml:space="preserve"> </w:t>
            </w:r>
            <w:r>
              <w:rPr>
                <w:rFonts w:hint="eastAsia" w:ascii="楷体" w:hAnsi="楷体" w:eastAsia="楷体" w:cs="楷体"/>
                <w:b/>
                <w:bCs/>
                <w:sz w:val="24"/>
                <w:szCs w:val="24"/>
                <w:highlight w:val="none"/>
                <w:u w:val="single"/>
                <w:lang w:val="en-US" w:eastAsia="zh-CN"/>
              </w:rPr>
              <w:t>0</w:t>
            </w:r>
            <w:r>
              <w:rPr>
                <w:rFonts w:hint="eastAsia" w:ascii="楷体" w:hAnsi="楷体" w:eastAsia="楷体" w:cs="楷体"/>
                <w:b/>
                <w:bCs/>
                <w:sz w:val="24"/>
                <w:szCs w:val="24"/>
                <w:highlight w:val="none"/>
                <w:u w:val="single"/>
              </w:rPr>
              <w:t xml:space="preserve">0 </w:t>
            </w:r>
            <w:r>
              <w:rPr>
                <w:rFonts w:hint="eastAsia" w:ascii="楷体" w:hAnsi="楷体" w:eastAsia="楷体" w:cs="楷体"/>
                <w:b/>
                <w:bCs/>
                <w:sz w:val="24"/>
                <w:szCs w:val="24"/>
              </w:rPr>
              <w:t>分（开标前）上传至电子商务平台。</w:t>
            </w:r>
          </w:p>
          <w:p>
            <w:pPr>
              <w:ind w:firstLine="514" w:firstLineChars="200"/>
              <w:jc w:val="left"/>
              <w:rPr>
                <w:rFonts w:hint="eastAsia" w:ascii="楷体" w:hAnsi="楷体" w:eastAsia="楷体" w:cs="楷体"/>
                <w:b/>
                <w:bCs/>
                <w:color w:val="000000"/>
                <w:spacing w:val="8"/>
                <w:sz w:val="24"/>
              </w:rPr>
            </w:pPr>
            <w:r>
              <w:rPr>
                <w:rFonts w:hint="eastAsia" w:ascii="楷体" w:hAnsi="楷体" w:eastAsia="楷体" w:cs="楷体"/>
                <w:b/>
                <w:bCs/>
                <w:color w:val="000000"/>
                <w:spacing w:val="8"/>
                <w:sz w:val="24"/>
                <w:highlight w:val="none"/>
              </w:rPr>
              <w:t>投标单位</w:t>
            </w:r>
            <w:r>
              <w:rPr>
                <w:rFonts w:hint="eastAsia" w:ascii="楷体" w:hAnsi="楷体" w:eastAsia="楷体" w:cs="楷体"/>
                <w:b/>
                <w:bCs/>
                <w:color w:val="000000"/>
                <w:spacing w:val="8"/>
                <w:sz w:val="24"/>
                <w:highlight w:val="none"/>
                <w:lang w:eastAsia="zh-CN"/>
              </w:rPr>
              <w:t>大于</w:t>
            </w:r>
            <w:r>
              <w:rPr>
                <w:rFonts w:hint="eastAsia" w:ascii="楷体" w:hAnsi="楷体" w:eastAsia="楷体" w:cs="楷体"/>
                <w:b/>
                <w:bCs/>
                <w:color w:val="000000"/>
                <w:spacing w:val="8"/>
                <w:sz w:val="24"/>
                <w:highlight w:val="none"/>
              </w:rPr>
              <w:t>等于5家时，采用</w:t>
            </w:r>
            <w:r>
              <w:rPr>
                <w:rFonts w:hint="eastAsia" w:ascii="楷体" w:hAnsi="楷体" w:eastAsia="楷体" w:cs="楷体"/>
                <w:b/>
                <w:bCs/>
                <w:color w:val="000000"/>
                <w:spacing w:val="8"/>
                <w:sz w:val="24"/>
                <w:highlight w:val="none"/>
                <w:lang w:val="en-US" w:eastAsia="zh-CN"/>
              </w:rPr>
              <w:t>三</w:t>
            </w:r>
            <w:r>
              <w:rPr>
                <w:rFonts w:hint="eastAsia" w:ascii="楷体" w:hAnsi="楷体" w:eastAsia="楷体" w:cs="楷体"/>
                <w:b/>
                <w:bCs/>
                <w:color w:val="000000"/>
                <w:spacing w:val="8"/>
                <w:sz w:val="24"/>
                <w:highlight w:val="none"/>
              </w:rPr>
              <w:t>轮报价，第一轮不淘汰，</w:t>
            </w:r>
            <w:r>
              <w:rPr>
                <w:rFonts w:hint="eastAsia" w:ascii="楷体" w:hAnsi="楷体" w:eastAsia="楷体" w:cs="楷体"/>
                <w:b/>
                <w:color w:val="auto"/>
                <w:sz w:val="24"/>
                <w:szCs w:val="24"/>
              </w:rPr>
              <w:t>第</w:t>
            </w:r>
            <w:r>
              <w:rPr>
                <w:rFonts w:hint="eastAsia" w:ascii="楷体" w:hAnsi="楷体" w:eastAsia="楷体" w:cs="楷体"/>
                <w:b/>
                <w:color w:val="auto"/>
                <w:sz w:val="24"/>
                <w:szCs w:val="24"/>
                <w:lang w:val="en-US" w:eastAsia="zh-CN"/>
              </w:rPr>
              <w:t>二</w:t>
            </w:r>
            <w:r>
              <w:rPr>
                <w:rFonts w:hint="eastAsia" w:ascii="楷体" w:hAnsi="楷体" w:eastAsia="楷体" w:cs="楷体"/>
                <w:b/>
                <w:color w:val="auto"/>
                <w:sz w:val="24"/>
                <w:szCs w:val="24"/>
              </w:rPr>
              <w:t>轮淘汰后剩余70%投标单位（余数取整），第</w:t>
            </w:r>
            <w:r>
              <w:rPr>
                <w:rFonts w:hint="eastAsia" w:ascii="楷体" w:hAnsi="楷体" w:eastAsia="楷体" w:cs="楷体"/>
                <w:b/>
                <w:color w:val="auto"/>
                <w:sz w:val="24"/>
                <w:szCs w:val="24"/>
                <w:lang w:val="en-US" w:eastAsia="zh-CN"/>
              </w:rPr>
              <w:t>三</w:t>
            </w:r>
            <w:r>
              <w:rPr>
                <w:rFonts w:hint="eastAsia" w:ascii="楷体" w:hAnsi="楷体" w:eastAsia="楷体" w:cs="楷体"/>
                <w:b/>
                <w:color w:val="auto"/>
                <w:sz w:val="24"/>
                <w:szCs w:val="24"/>
              </w:rPr>
              <w:t>轮淘汰后剩余3家进入谈判阶段。</w:t>
            </w:r>
          </w:p>
          <w:p>
            <w:pPr>
              <w:ind w:firstLine="514" w:firstLineChars="200"/>
              <w:jc w:val="left"/>
              <w:rPr>
                <w:rFonts w:hint="eastAsia" w:ascii="楷体" w:hAnsi="楷体" w:eastAsia="楷体" w:cs="楷体"/>
                <w:b/>
                <w:bCs/>
                <w:color w:val="000000"/>
                <w:spacing w:val="8"/>
                <w:sz w:val="24"/>
              </w:rPr>
            </w:pPr>
            <w:r>
              <w:rPr>
                <w:rFonts w:hint="eastAsia" w:ascii="楷体" w:hAnsi="楷体" w:eastAsia="楷体" w:cs="楷体"/>
                <w:b/>
                <w:bCs/>
                <w:color w:val="000000"/>
                <w:spacing w:val="8"/>
                <w:sz w:val="24"/>
              </w:rPr>
              <w:t>报价时间间隔为30分钟。</w:t>
            </w:r>
          </w:p>
          <w:p>
            <w:pPr>
              <w:bidi w:val="0"/>
              <w:jc w:val="left"/>
              <w:rPr>
                <w:rFonts w:hint="eastAsia" w:ascii="楷体" w:hAnsi="楷体" w:eastAsia="楷体" w:cs="楷体"/>
                <w:b/>
                <w:bCs/>
                <w:sz w:val="24"/>
                <w:szCs w:val="24"/>
              </w:rPr>
            </w:pPr>
            <w:r>
              <w:rPr>
                <w:rFonts w:hint="eastAsia" w:ascii="楷体" w:hAnsi="楷体" w:eastAsia="楷体" w:cs="楷体"/>
                <w:b/>
                <w:bCs/>
                <w:sz w:val="24"/>
                <w:szCs w:val="24"/>
              </w:rPr>
              <w:t>2、谈判阶段：</w:t>
            </w:r>
          </w:p>
          <w:p>
            <w:pPr>
              <w:bidi w:val="0"/>
              <w:jc w:val="left"/>
              <w:rPr>
                <w:rFonts w:hint="eastAsia" w:ascii="楷体" w:hAnsi="楷体" w:eastAsia="楷体" w:cs="楷体"/>
                <w:b/>
                <w:bCs/>
                <w:color w:val="000000"/>
                <w:spacing w:val="8"/>
                <w:szCs w:val="24"/>
              </w:rPr>
            </w:pPr>
            <w:r>
              <w:rPr>
                <w:rFonts w:hint="eastAsia" w:ascii="楷体" w:hAnsi="楷体" w:eastAsia="楷体" w:cs="楷体"/>
                <w:b/>
                <w:bCs/>
                <w:sz w:val="24"/>
                <w:szCs w:val="24"/>
              </w:rPr>
              <w:t>进入谈判阶段的投标单位需提供装订成册并按格式要求盖章签字的投标文件壹份（商务报价部分按最后一轮网上竞价填写，且必须附技术标）。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1</w:t>
            </w:r>
            <w:r>
              <w:rPr>
                <w:rFonts w:hint="eastAsia" w:ascii="楷体" w:hAnsi="楷体" w:eastAsia="楷体" w:cs="楷体"/>
                <w:bCs/>
                <w:color w:val="000000"/>
                <w:spacing w:val="8"/>
                <w:sz w:val="24"/>
                <w:szCs w:val="24"/>
                <w:lang w:val="en-US" w:eastAsia="zh-CN"/>
              </w:rPr>
              <w:t>9</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评标委员会组成</w:t>
            </w:r>
          </w:p>
        </w:tc>
        <w:tc>
          <w:tcPr>
            <w:tcW w:w="7077" w:type="dxa"/>
            <w:vAlign w:val="center"/>
          </w:tcPr>
          <w:p>
            <w:pPr>
              <w:jc w:val="left"/>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分公司经理、项目经理及集团各部门领导。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62" w:type="dxa"/>
            <w:vAlign w:val="center"/>
          </w:tcPr>
          <w:p>
            <w:pPr>
              <w:jc w:val="left"/>
              <w:rPr>
                <w:rFonts w:hint="default" w:ascii="楷体" w:hAnsi="楷体" w:eastAsia="楷体" w:cs="楷体"/>
                <w:bCs/>
                <w:color w:val="000000"/>
                <w:spacing w:val="8"/>
                <w:sz w:val="24"/>
                <w:szCs w:val="24"/>
                <w:lang w:val="en-US" w:eastAsia="zh-CN"/>
              </w:rPr>
            </w:pPr>
            <w:r>
              <w:rPr>
                <w:rFonts w:hint="eastAsia" w:ascii="楷体" w:hAnsi="楷体" w:eastAsia="楷体" w:cs="楷体"/>
                <w:bCs/>
                <w:color w:val="000000"/>
                <w:spacing w:val="8"/>
                <w:sz w:val="24"/>
                <w:szCs w:val="24"/>
                <w:lang w:val="en-US" w:eastAsia="zh-CN"/>
              </w:rPr>
              <w:t>20</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确定中标人</w:t>
            </w:r>
          </w:p>
        </w:tc>
        <w:tc>
          <w:tcPr>
            <w:tcW w:w="7077" w:type="dxa"/>
            <w:vAlign w:val="center"/>
          </w:tcPr>
          <w:p>
            <w:pPr>
              <w:jc w:val="left"/>
              <w:rPr>
                <w:rFonts w:hint="eastAsia" w:ascii="楷体" w:hAnsi="楷体" w:eastAsia="楷体" w:cs="楷体"/>
                <w:b/>
                <w:bCs/>
                <w:color w:val="000000"/>
                <w:spacing w:val="8"/>
                <w:sz w:val="24"/>
                <w:szCs w:val="24"/>
              </w:rPr>
            </w:pPr>
            <w:r>
              <w:rPr>
                <w:rFonts w:hint="eastAsia" w:ascii="楷体" w:hAnsi="楷体" w:eastAsia="楷体" w:cs="楷体"/>
                <w:b/>
                <w:bCs/>
                <w:color w:val="000000"/>
                <w:spacing w:val="8"/>
                <w:sz w:val="24"/>
                <w:szCs w:val="24"/>
              </w:rPr>
              <w:t>进入谈判阶段后，招标人根据投标单位的报价、商业信誉、业绩、资金实力等择优选择中标人，招标人不承诺最低价中标。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2</w:t>
            </w:r>
            <w:r>
              <w:rPr>
                <w:rFonts w:hint="eastAsia" w:ascii="楷体" w:hAnsi="楷体" w:eastAsia="楷体" w:cs="楷体"/>
                <w:bCs/>
                <w:color w:val="000000"/>
                <w:spacing w:val="8"/>
                <w:sz w:val="24"/>
                <w:szCs w:val="24"/>
                <w:lang w:val="en-US" w:eastAsia="zh-CN"/>
              </w:rPr>
              <w:t>1</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履约担保</w:t>
            </w:r>
          </w:p>
        </w:tc>
        <w:tc>
          <w:tcPr>
            <w:tcW w:w="7077" w:type="dxa"/>
            <w:vAlign w:val="center"/>
          </w:tcPr>
          <w:p>
            <w:pPr>
              <w:jc w:val="left"/>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投标服务费</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确定中标人后，2日内由中标人向中采网平台缴纳中标价1‰的电子投标服务费（中标人承担），但不超过一万元。形式及账户见投本表13条：投标保证金。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招标人联系方法</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招标人：河北建工集团有限责任公司</w:t>
            </w:r>
          </w:p>
          <w:p>
            <w:pPr>
              <w:tabs>
                <w:tab w:val="left" w:pos="3203"/>
                <w:tab w:val="center" w:pos="4350"/>
              </w:tabs>
              <w:ind w:right="33" w:rightChars="15"/>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rPr>
              <w:t>项目联系人：</w:t>
            </w:r>
            <w:r>
              <w:rPr>
                <w:rFonts w:hint="eastAsia" w:ascii="楷体" w:hAnsi="楷体" w:eastAsia="楷体" w:cs="楷体"/>
                <w:color w:val="000000"/>
                <w:sz w:val="24"/>
                <w:szCs w:val="22"/>
                <w:lang w:val="en-US" w:eastAsia="zh-CN"/>
              </w:rPr>
              <w:t>马磊13832115341   周宇月15175705925</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分公司联系人：焦春燕13933825312</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4</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电子商务平台技术支持联系方法</w:t>
            </w:r>
          </w:p>
        </w:tc>
        <w:tc>
          <w:tcPr>
            <w:tcW w:w="7077" w:type="dxa"/>
            <w:vAlign w:val="center"/>
          </w:tcPr>
          <w:p>
            <w:pPr>
              <w:tabs>
                <w:tab w:val="left" w:pos="3203"/>
                <w:tab w:val="center" w:pos="4350"/>
              </w:tabs>
              <w:ind w:right="33" w:rightChars="15"/>
              <w:jc w:val="left"/>
              <w:rPr>
                <w:rFonts w:hint="eastAsia" w:ascii="楷体" w:hAnsi="楷体" w:eastAsia="楷体" w:cs="楷体"/>
                <w:sz w:val="24"/>
                <w:szCs w:val="24"/>
              </w:rPr>
            </w:pPr>
            <w:r>
              <w:rPr>
                <w:rFonts w:hint="eastAsia" w:ascii="楷体" w:hAnsi="楷体" w:eastAsia="楷体" w:cs="楷体"/>
                <w:sz w:val="24"/>
                <w:szCs w:val="24"/>
              </w:rPr>
              <w:t>招标服务平台：中采网招标平台</w:t>
            </w:r>
          </w:p>
          <w:p>
            <w:pPr>
              <w:tabs>
                <w:tab w:val="left" w:pos="3203"/>
                <w:tab w:val="center" w:pos="4350"/>
              </w:tabs>
              <w:ind w:right="33" w:rightChars="15"/>
              <w:jc w:val="left"/>
              <w:rPr>
                <w:rFonts w:hint="eastAsia" w:ascii="楷体" w:hAnsi="楷体" w:eastAsia="楷体" w:cs="楷体"/>
                <w:sz w:val="24"/>
                <w:szCs w:val="24"/>
              </w:rPr>
            </w:pPr>
            <w:r>
              <w:rPr>
                <w:rFonts w:hint="eastAsia" w:ascii="楷体" w:hAnsi="楷体" w:eastAsia="楷体" w:cs="楷体"/>
                <w:sz w:val="24"/>
                <w:szCs w:val="24"/>
              </w:rPr>
              <w:t>网站技术负责人：赵洋 17745967998</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招标平台电话：0311-68020050</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00"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5</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监督小组及联系方式</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监督小组部门：河北建工集团有限责任公司二分公司</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联系人：段  佳13473438736</w:t>
            </w:r>
            <w:r>
              <w:rPr>
                <w:rFonts w:hint="eastAsia" w:ascii="楷体" w:hAnsi="楷体" w:eastAsia="楷体" w:cs="楷体"/>
                <w:color w:val="000000"/>
                <w:sz w:val="24"/>
                <w:szCs w:val="24"/>
                <w:lang w:val="en-US" w:eastAsia="zh-CN"/>
              </w:rPr>
              <w:t xml:space="preserve">  </w:t>
            </w:r>
            <w:r>
              <w:rPr>
                <w:rFonts w:hint="eastAsia" w:ascii="楷体" w:hAnsi="楷体" w:eastAsia="楷体" w:cs="楷体"/>
                <w:color w:val="000000"/>
                <w:sz w:val="24"/>
                <w:szCs w:val="24"/>
              </w:rPr>
              <w:t>周剑</w:t>
            </w:r>
            <w:r>
              <w:rPr>
                <w:rFonts w:hint="eastAsia" w:ascii="楷体" w:hAnsi="楷体" w:eastAsia="楷体" w:cs="楷体"/>
                <w:color w:val="000000"/>
                <w:sz w:val="24"/>
                <w:szCs w:val="24"/>
                <w:lang w:val="en-US" w:eastAsia="zh-CN"/>
              </w:rPr>
              <w:t>锋</w:t>
            </w:r>
            <w:r>
              <w:rPr>
                <w:rFonts w:hint="eastAsia" w:ascii="楷体" w:hAnsi="楷体" w:eastAsia="楷体" w:cs="楷体"/>
                <w:color w:val="000000"/>
                <w:sz w:val="24"/>
                <w:szCs w:val="24"/>
              </w:rPr>
              <w:t>18631185272</w:t>
            </w:r>
          </w:p>
          <w:p>
            <w:pPr>
              <w:tabs>
                <w:tab w:val="left" w:pos="3203"/>
                <w:tab w:val="center" w:pos="4350"/>
              </w:tabs>
              <w:ind w:right="33" w:rightChars="15" w:firstLine="960" w:firstLineChars="400"/>
              <w:jc w:val="left"/>
              <w:rPr>
                <w:rFonts w:hint="eastAsia" w:ascii="楷体" w:hAnsi="楷体" w:eastAsia="楷体" w:cs="楷体"/>
                <w:color w:val="000000"/>
                <w:sz w:val="24"/>
                <w:szCs w:val="24"/>
              </w:rPr>
            </w:pPr>
            <w:r>
              <w:rPr>
                <w:rFonts w:hint="eastAsia" w:ascii="楷体" w:hAnsi="楷体" w:eastAsia="楷体" w:cs="楷体"/>
                <w:color w:val="000000"/>
                <w:sz w:val="24"/>
                <w:szCs w:val="24"/>
              </w:rPr>
              <w:t>于利雨17732991288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6</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招标人监督部门及联系方式</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招标人监督部门：河北建工集团有限责任公司纪检监察部</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联系人：焦玉民  联系电话：0311-87056639</w:t>
            </w:r>
          </w:p>
        </w:tc>
      </w:tr>
    </w:tbl>
    <w:p>
      <w:pPr>
        <w:spacing w:line="240" w:lineRule="auto"/>
        <w:jc w:val="center"/>
        <w:rPr>
          <w:rFonts w:hint="eastAsia" w:ascii="楷体" w:hAnsi="楷体" w:eastAsia="楷体" w:cs="楷体"/>
          <w:b/>
          <w:spacing w:val="40"/>
          <w:sz w:val="32"/>
          <w:highlight w:val="none"/>
        </w:rPr>
      </w:pPr>
      <w:r>
        <w:rPr>
          <w:rFonts w:hint="eastAsia" w:ascii="宋体" w:hAnsi="宋体"/>
          <w:highlight w:val="none"/>
        </w:rPr>
        <w:br w:type="page"/>
      </w:r>
      <w:r>
        <w:rPr>
          <w:rFonts w:hint="eastAsia" w:ascii="楷体" w:hAnsi="楷体" w:eastAsia="楷体" w:cs="楷体"/>
          <w:b/>
          <w:spacing w:val="40"/>
          <w:sz w:val="32"/>
          <w:highlight w:val="none"/>
        </w:rPr>
        <w:t>三、投标须知</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（一）总则</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1、工程说明</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1.1本招标工程项目说明详见本须知前附表。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2、招标范围及工期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2.1本招标工程项目的招标范围见本须知前附表。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2.2本招标工程项目的工期要求详见本须知前附表。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3、质量要求</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3.1本招标工程质量要求详见投标须知前附表。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4、合格的投标人</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4.1投标人资质等级要求详见本须知前附表。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4.2投标人合格条件详见本招标工程</w:t>
      </w:r>
      <w:r>
        <w:rPr>
          <w:rFonts w:hint="eastAsia" w:ascii="楷体" w:hAnsi="楷体" w:eastAsia="楷体" w:cs="楷体"/>
          <w:bCs/>
          <w:sz w:val="24"/>
          <w:szCs w:val="24"/>
          <w:highlight w:val="none"/>
        </w:rPr>
        <w:t>招标公告。</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5、发标及踏勘现场</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5.1招标人不统一组织踏勘现场，投标人可在领取招标文件的同时到施工现场进行踏勘，以便投标人获取有关编制投标文件和签署合同所涉及现场的资料。投标人承担踏勘现场所发生的自身费用。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5.2招标人向投标人提供的有关现场的数据和资料，是招标人现有的能被投标人利用的资料，招标人对投标人做出的任何推论、理解和结论均不负责任。</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5.3经招标人允许，投标人方可为踏勘目的而进入招标人的项目施工现场，但投标人不得因此使招标人承担有关责任和蒙受损失。投标人应承担踏勘现场的责任和风险。</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6、投标费用</w:t>
      </w:r>
    </w:p>
    <w:p>
      <w:pPr>
        <w:spacing w:line="240" w:lineRule="auto"/>
        <w:ind w:firstLine="480" w:firstLineChars="200"/>
        <w:rPr>
          <w:rFonts w:hint="eastAsia" w:ascii="楷体" w:hAnsi="楷体" w:eastAsia="楷体" w:cs="楷体"/>
          <w:bCs/>
          <w:sz w:val="24"/>
          <w:szCs w:val="24"/>
          <w:highlight w:val="none"/>
        </w:rPr>
      </w:pPr>
      <w:r>
        <w:rPr>
          <w:rFonts w:hint="eastAsia" w:ascii="楷体" w:hAnsi="楷体" w:eastAsia="楷体" w:cs="楷体"/>
          <w:sz w:val="24"/>
          <w:szCs w:val="24"/>
          <w:highlight w:val="none"/>
        </w:rPr>
        <w:t>6.1 投标人应承担其参加本招标活动自身所发生的费用。</w:t>
      </w:r>
      <w:r>
        <w:rPr>
          <w:rFonts w:hint="eastAsia" w:ascii="楷体" w:hAnsi="楷体" w:eastAsia="楷体" w:cs="楷体"/>
          <w:bCs/>
          <w:sz w:val="24"/>
          <w:szCs w:val="24"/>
          <w:highlight w:val="none"/>
        </w:rPr>
        <w:t>招标人不对非自身原因造成的投标人投标费用的增加负任何责任。</w:t>
      </w:r>
    </w:p>
    <w:p>
      <w:pPr>
        <w:spacing w:line="240" w:lineRule="auto"/>
        <w:ind w:firstLine="480" w:firstLineChars="200"/>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6.2</w:t>
      </w:r>
      <w:r>
        <w:rPr>
          <w:rFonts w:hint="eastAsia" w:ascii="楷体" w:hAnsi="楷体" w:eastAsia="楷体" w:cs="楷体"/>
          <w:color w:val="000000"/>
          <w:sz w:val="24"/>
          <w:szCs w:val="24"/>
          <w:highlight w:val="none"/>
        </w:rPr>
        <w:t xml:space="preserve"> </w:t>
      </w:r>
      <w:r>
        <w:rPr>
          <w:rFonts w:hint="eastAsia" w:ascii="楷体" w:hAnsi="楷体" w:eastAsia="楷体" w:cs="楷体"/>
          <w:b/>
          <w:bCs/>
          <w:color w:val="000000"/>
          <w:sz w:val="24"/>
          <w:szCs w:val="24"/>
          <w:highlight w:val="none"/>
        </w:rPr>
        <w:t>报名费：</w:t>
      </w:r>
      <w:r>
        <w:rPr>
          <w:rFonts w:hint="eastAsia" w:ascii="楷体" w:hAnsi="楷体" w:eastAsia="楷体" w:cs="楷体"/>
          <w:b/>
          <w:bCs/>
          <w:color w:val="000000"/>
          <w:sz w:val="24"/>
          <w:szCs w:val="24"/>
          <w:highlight w:val="none"/>
          <w:lang w:val="en-US" w:eastAsia="zh-CN"/>
        </w:rPr>
        <w:t>300元</w:t>
      </w:r>
      <w:r>
        <w:rPr>
          <w:rFonts w:hint="eastAsia" w:ascii="楷体" w:hAnsi="楷体" w:eastAsia="楷体" w:cs="楷体"/>
          <w:b/>
          <w:bCs/>
          <w:color w:val="000000"/>
          <w:sz w:val="24"/>
          <w:szCs w:val="24"/>
          <w:highlight w:val="none"/>
        </w:rPr>
        <w:t>。</w:t>
      </w:r>
      <w:r>
        <w:rPr>
          <w:rFonts w:hint="eastAsia" w:ascii="楷体" w:hAnsi="楷体" w:eastAsia="楷体" w:cs="楷体"/>
          <w:color w:val="000000"/>
          <w:sz w:val="24"/>
          <w:szCs w:val="24"/>
          <w:highlight w:val="none"/>
        </w:rPr>
        <w:t>投标人应承担其参加本招标活动自身所发生的费用。</w:t>
      </w:r>
      <w:r>
        <w:rPr>
          <w:rFonts w:hint="eastAsia" w:ascii="楷体" w:hAnsi="楷体" w:eastAsia="楷体" w:cs="楷体"/>
          <w:bCs/>
          <w:color w:val="000000"/>
          <w:sz w:val="24"/>
          <w:szCs w:val="24"/>
          <w:highlight w:val="none"/>
        </w:rPr>
        <w:t>招标人不对投标人投标费用的增加负任何责任，投标人自愿承担一切费用。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（二）招标文件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7、招标文件的组成</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7.1招标文件包括下列内容：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 xml:space="preserve">1）投标须知及投标须知前附表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（2）评标办法</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（3）投标文件格式（投标函部分）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（4）投标文件格式（商务部分及技术部分）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（5）施工图纸</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8、招标文件的澄清</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8.1 投标人若对招标文件有疑问，应于投标截止日期</w:t>
      </w:r>
      <w:r>
        <w:rPr>
          <w:rFonts w:hint="eastAsia" w:ascii="楷体" w:hAnsi="楷体" w:eastAsia="楷体" w:cs="楷体"/>
          <w:sz w:val="24"/>
          <w:szCs w:val="24"/>
          <w:highlight w:val="none"/>
          <w:u w:val="single"/>
        </w:rPr>
        <w:t xml:space="preserve"> 2 </w:t>
      </w:r>
      <w:r>
        <w:rPr>
          <w:rFonts w:hint="eastAsia" w:ascii="楷体" w:hAnsi="楷体" w:eastAsia="楷体" w:cs="楷体"/>
          <w:sz w:val="24"/>
          <w:szCs w:val="24"/>
          <w:highlight w:val="none"/>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楷体" w:hAnsi="楷体" w:eastAsia="楷体" w:cs="楷体"/>
          <w:sz w:val="24"/>
          <w:szCs w:val="24"/>
          <w:highlight w:val="none"/>
          <w:u w:val="single"/>
        </w:rPr>
        <w:t xml:space="preserve"> 2</w:t>
      </w:r>
      <w:r>
        <w:rPr>
          <w:rFonts w:hint="eastAsia" w:ascii="楷体" w:hAnsi="楷体" w:eastAsia="楷体" w:cs="楷体"/>
          <w:sz w:val="24"/>
          <w:szCs w:val="24"/>
          <w:highlight w:val="none"/>
        </w:rPr>
        <w:t>日前以书面形式予以澄清，投标人在收到该澄清文件后应在24小时内以书面形式给予确认。</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9、招标文件的修改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9.1 招标文件发出后，在投标截止时间</w:t>
      </w:r>
      <w:r>
        <w:rPr>
          <w:rFonts w:hint="eastAsia" w:ascii="楷体" w:hAnsi="楷体" w:eastAsia="楷体" w:cs="楷体"/>
          <w:sz w:val="24"/>
          <w:szCs w:val="24"/>
          <w:highlight w:val="none"/>
          <w:u w:val="single"/>
        </w:rPr>
        <w:t xml:space="preserve"> 3 </w:t>
      </w:r>
      <w:r>
        <w:rPr>
          <w:rFonts w:hint="eastAsia" w:ascii="楷体" w:hAnsi="楷体" w:eastAsia="楷体" w:cs="楷体"/>
          <w:sz w:val="24"/>
          <w:szCs w:val="24"/>
          <w:highlight w:val="none"/>
        </w:rPr>
        <w:t>日前，招标人可对招标文件进行必要的澄清或修改。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9.2 招标文件的修改意见将发送给所有投标人，投标人应于收到该修改文件后24小时内以书面形式给予确认。招标文件的修改内容作为招标文件的组成部分，具有约束作用。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9.3 招标文件的澄清、修改、补充等内容均以书面形式明确的内容为准。当招标文件、招标文件的澄清、修改、补充等在同一内容的表述上不一致时，以最后发出的书面文件为准。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9.4 为使投标人在编制投标文件时有充分的时间对招标文件的澄清、修改、补充等内容进行研究，招标人可酌情延长提交投标文件的截止时间，具体时间将在招标文件的修改、补充通知中予以明确。</w:t>
      </w:r>
    </w:p>
    <w:p>
      <w:pPr>
        <w:spacing w:line="240" w:lineRule="auto"/>
        <w:ind w:firstLine="482" w:firstLineChars="200"/>
        <w:rPr>
          <w:rFonts w:hint="eastAsia" w:ascii="楷体" w:hAnsi="楷体" w:eastAsia="楷体" w:cs="楷体"/>
          <w:sz w:val="24"/>
          <w:szCs w:val="24"/>
          <w:highlight w:val="none"/>
        </w:rPr>
      </w:pPr>
      <w:r>
        <w:rPr>
          <w:rFonts w:hint="eastAsia" w:ascii="楷体" w:hAnsi="楷体" w:eastAsia="楷体" w:cs="楷体"/>
          <w:b/>
          <w:bCs/>
          <w:sz w:val="24"/>
          <w:szCs w:val="24"/>
          <w:highlight w:val="none"/>
        </w:rPr>
        <w:t>(三)投标文件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10、投标文件的语言及度量衡单位</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10.1 投标文件和与投标有关的所有文件均应使用</w:t>
      </w:r>
      <w:r>
        <w:rPr>
          <w:rFonts w:hint="eastAsia" w:ascii="楷体" w:hAnsi="楷体" w:eastAsia="楷体" w:cs="楷体"/>
          <w:b/>
          <w:sz w:val="24"/>
          <w:szCs w:val="24"/>
          <w:highlight w:val="none"/>
          <w:u w:val="single"/>
        </w:rPr>
        <w:t>中文</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10.2 除工程规范另有规定外，投标文件使用的度量衡单位，均采用中华人民共和国法定计量单位。</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11、投标文件的组成</w:t>
      </w:r>
    </w:p>
    <w:p>
      <w:pPr>
        <w:spacing w:line="240" w:lineRule="auto"/>
        <w:ind w:firstLine="480" w:firstLineChars="200"/>
        <w:rPr>
          <w:rFonts w:hint="eastAsia" w:ascii="楷体" w:hAnsi="楷体" w:eastAsia="楷体" w:cs="楷体"/>
          <w:bCs/>
          <w:sz w:val="24"/>
          <w:szCs w:val="24"/>
          <w:highlight w:val="none"/>
        </w:rPr>
      </w:pPr>
      <w:r>
        <w:rPr>
          <w:rFonts w:hint="eastAsia" w:ascii="楷体" w:hAnsi="楷体" w:eastAsia="楷体" w:cs="楷体"/>
          <w:bCs/>
          <w:sz w:val="24"/>
          <w:szCs w:val="24"/>
          <w:highlight w:val="none"/>
        </w:rPr>
        <w:t>11.1 投标文件由</w:t>
      </w:r>
      <w:r>
        <w:rPr>
          <w:rFonts w:hint="eastAsia" w:ascii="楷体" w:hAnsi="楷体" w:eastAsia="楷体" w:cs="楷体"/>
          <w:b/>
          <w:bCs/>
          <w:sz w:val="24"/>
          <w:szCs w:val="24"/>
          <w:highlight w:val="none"/>
        </w:rPr>
        <w:t>投标函部分、技术部分</w:t>
      </w:r>
      <w:r>
        <w:rPr>
          <w:rFonts w:hint="eastAsia" w:ascii="楷体" w:hAnsi="楷体" w:eastAsia="楷体" w:cs="楷体"/>
          <w:bCs/>
          <w:sz w:val="24"/>
          <w:szCs w:val="24"/>
          <w:highlight w:val="none"/>
        </w:rPr>
        <w:t>组成。</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11.2 投标函部分主要包括下列内容：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11.2.1投标函；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11.2.2承诺书；</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11.2.3法定代表人授权委托书（</w:t>
      </w:r>
      <w:r>
        <w:rPr>
          <w:rFonts w:hint="eastAsia" w:ascii="楷体" w:hAnsi="楷体" w:eastAsia="楷体" w:cs="楷体"/>
          <w:b/>
          <w:sz w:val="24"/>
          <w:szCs w:val="24"/>
          <w:highlight w:val="none"/>
        </w:rPr>
        <w:t>谈判阶段的投标单位出示原件</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color w:val="000000"/>
          <w:sz w:val="24"/>
          <w:szCs w:val="24"/>
          <w:highlight w:val="none"/>
        </w:rPr>
        <w:t>11.2.4报价表；</w:t>
      </w:r>
    </w:p>
    <w:p>
      <w:pPr>
        <w:spacing w:line="240" w:lineRule="auto"/>
        <w:ind w:firstLine="480" w:firstLineChars="200"/>
        <w:rPr>
          <w:rFonts w:hint="eastAsia" w:ascii="楷体" w:hAnsi="楷体" w:eastAsia="楷体" w:cs="楷体"/>
          <w:color w:val="FF0000"/>
          <w:sz w:val="24"/>
          <w:szCs w:val="24"/>
          <w:highlight w:val="none"/>
        </w:rPr>
      </w:pPr>
      <w:r>
        <w:rPr>
          <w:rFonts w:hint="eastAsia" w:ascii="楷体" w:hAnsi="楷体" w:eastAsia="楷体" w:cs="楷体"/>
          <w:color w:val="000000"/>
          <w:sz w:val="24"/>
          <w:szCs w:val="24"/>
          <w:highlight w:val="none"/>
        </w:rPr>
        <w:t>11.2.5按本招标文件规定应提交的其它资料</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11.3技术部分主要包括下列内容：</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11.3.1拟投入本工程的主要管理人员</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11.3.2拟投入本工程的主要施工设备</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11.3.3劳动力计划表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12、 投标报价及投标最高限价</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12.1 本工程的投标报价采用投标须知前附表所规定的方式。</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12.2 投标人的投标报价，应是完成本须知和合同条款上所列招标工程范围及工期的全部，投标报价时按照网上竞价规则进行报价。投标人的投标报价必须低于本招标文件规定的限价，否则视为实质上未响应招标文件要求的投标，按废标处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12.3本工程所需的所有材料投标人应选用国内外优质产品，招标人有权在工程实施过程中对所有材料进场前进行质量认定。对不符合质量要求的材料，招标人有权拒绝用于本工程。</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bCs/>
          <w:sz w:val="24"/>
          <w:szCs w:val="24"/>
          <w:highlight w:val="none"/>
        </w:rPr>
        <w:t>12.4投标报价由投标人按照图纸和招标文件的要求，结合施工现场实际情况以及自</w:t>
      </w:r>
      <w:r>
        <w:rPr>
          <w:rFonts w:hint="eastAsia" w:ascii="楷体" w:hAnsi="楷体" w:eastAsia="楷体" w:cs="楷体"/>
          <w:sz w:val="24"/>
          <w:szCs w:val="24"/>
          <w:highlight w:val="none"/>
        </w:rPr>
        <w:t>身技术水平、管理水平、加工能力、经营状况、机械配备，自主报价。</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12.5投标报价所包含的内容明确如下：</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lang w:eastAsia="zh-CN"/>
        </w:rPr>
        <w:t>（</w:t>
      </w:r>
      <w:r>
        <w:rPr>
          <w:rFonts w:hint="eastAsia" w:ascii="楷体" w:hAnsi="楷体" w:eastAsia="楷体" w:cs="楷体"/>
          <w:color w:val="000000"/>
          <w:sz w:val="24"/>
          <w:szCs w:val="24"/>
          <w:u w:val="single"/>
        </w:rPr>
        <w:t>1）</w:t>
      </w:r>
      <w:r>
        <w:rPr>
          <w:rFonts w:hint="eastAsia" w:ascii="楷体" w:hAnsi="楷体" w:eastAsia="楷体" w:cs="楷体"/>
          <w:color w:val="000000"/>
          <w:sz w:val="24"/>
          <w:szCs w:val="24"/>
          <w:u w:val="single"/>
          <w:lang w:eastAsia="zh-CN"/>
        </w:rPr>
        <w:t>外墙保温及真石漆工程涉及的</w:t>
      </w:r>
      <w:r>
        <w:rPr>
          <w:rFonts w:hint="eastAsia" w:ascii="楷体" w:hAnsi="楷体" w:eastAsia="楷体" w:cs="楷体"/>
          <w:color w:val="000000"/>
          <w:sz w:val="24"/>
          <w:szCs w:val="24"/>
          <w:u w:val="single"/>
          <w:lang w:val="en-US" w:eastAsia="zh-CN"/>
        </w:rPr>
        <w:t>真石漆</w:t>
      </w:r>
      <w:r>
        <w:rPr>
          <w:rFonts w:hint="eastAsia" w:ascii="楷体" w:hAnsi="楷体" w:eastAsia="楷体" w:cs="楷体"/>
          <w:color w:val="000000"/>
          <w:sz w:val="24"/>
          <w:szCs w:val="24"/>
          <w:u w:val="single"/>
          <w:lang w:eastAsia="zh-CN"/>
        </w:rPr>
        <w:t>采购、</w:t>
      </w:r>
      <w:r>
        <w:rPr>
          <w:rFonts w:hint="eastAsia" w:ascii="楷体" w:hAnsi="楷体" w:eastAsia="楷体" w:cs="楷体"/>
          <w:color w:val="000000"/>
          <w:sz w:val="24"/>
          <w:szCs w:val="24"/>
          <w:u w:val="single"/>
          <w:lang w:val="en-US" w:eastAsia="zh-CN"/>
        </w:rPr>
        <w:t>保温板采购（</w:t>
      </w:r>
      <w:r>
        <w:rPr>
          <w:rFonts w:hint="eastAsia" w:ascii="楷体" w:hAnsi="楷体" w:eastAsia="楷体" w:cs="楷体"/>
          <w:b w:val="0"/>
          <w:bCs/>
          <w:color w:val="000000"/>
          <w:sz w:val="24"/>
          <w:szCs w:val="24"/>
          <w:u w:val="single"/>
          <w:lang w:val="en-US" w:eastAsia="zh-CN"/>
        </w:rPr>
        <w:t>90厚及130厚（容重均为140kg/m³）</w:t>
      </w:r>
      <w:r>
        <w:rPr>
          <w:rFonts w:hint="eastAsia" w:ascii="楷体" w:hAnsi="楷体" w:eastAsia="楷体" w:cs="楷体"/>
          <w:color w:val="000000"/>
          <w:sz w:val="24"/>
          <w:szCs w:val="24"/>
          <w:u w:val="single"/>
          <w:lang w:val="en-US" w:eastAsia="zh-CN"/>
        </w:rPr>
        <w:t>及粘贴、FTC保温采购及施工、网格布、墙面找平、</w:t>
      </w:r>
      <w:r>
        <w:rPr>
          <w:rFonts w:hint="eastAsia" w:ascii="楷体" w:hAnsi="楷体" w:eastAsia="楷体" w:cs="楷体"/>
          <w:color w:val="000000"/>
          <w:sz w:val="24"/>
          <w:szCs w:val="24"/>
          <w:u w:val="single"/>
          <w:lang w:eastAsia="zh-CN"/>
        </w:rPr>
        <w:t>清扫、清除浮灰、刮腻子、滚刷底漆或底涂、放线分格、喷涂真石漆</w:t>
      </w:r>
      <w:r>
        <w:rPr>
          <w:rFonts w:hint="eastAsia" w:ascii="楷体" w:hAnsi="楷体" w:eastAsia="楷体" w:cs="楷体"/>
          <w:color w:val="000000"/>
          <w:sz w:val="24"/>
          <w:szCs w:val="24"/>
          <w:u w:val="single"/>
          <w:lang w:val="en-US" w:eastAsia="zh-CN"/>
        </w:rPr>
        <w:t>1-2两遍、滚涂配套罩面漆二遍、</w:t>
      </w:r>
      <w:r>
        <w:rPr>
          <w:rFonts w:hint="eastAsia" w:ascii="楷体" w:hAnsi="楷体" w:eastAsia="楷体" w:cs="楷体"/>
          <w:color w:val="000000"/>
          <w:sz w:val="24"/>
          <w:szCs w:val="24"/>
          <w:u w:val="single"/>
        </w:rPr>
        <w:t>制作加工、运输、检验试验、</w:t>
      </w:r>
      <w:r>
        <w:rPr>
          <w:rFonts w:hint="eastAsia" w:ascii="楷体" w:hAnsi="楷体" w:eastAsia="楷体" w:cs="楷体"/>
          <w:color w:val="000000"/>
          <w:sz w:val="24"/>
          <w:szCs w:val="24"/>
          <w:u w:val="single"/>
          <w:lang w:eastAsia="zh-CN"/>
        </w:rPr>
        <w:t>脚手架搭拆、吊篮租赁或购买、</w:t>
      </w:r>
      <w:r>
        <w:rPr>
          <w:rFonts w:hint="eastAsia" w:ascii="楷体" w:hAnsi="楷体" w:eastAsia="楷体" w:cs="楷体"/>
          <w:color w:val="000000"/>
          <w:sz w:val="24"/>
          <w:szCs w:val="24"/>
          <w:u w:val="single"/>
        </w:rPr>
        <w:t>施工及保修等图纸</w:t>
      </w:r>
      <w:r>
        <w:rPr>
          <w:rFonts w:hint="eastAsia" w:ascii="楷体" w:hAnsi="楷体" w:eastAsia="楷体" w:cs="楷体"/>
          <w:color w:val="000000"/>
          <w:sz w:val="24"/>
          <w:szCs w:val="24"/>
          <w:u w:val="single"/>
          <w:lang w:eastAsia="zh-CN"/>
        </w:rPr>
        <w:t>设计</w:t>
      </w:r>
      <w:r>
        <w:rPr>
          <w:rFonts w:hint="eastAsia" w:ascii="楷体" w:hAnsi="楷体" w:eastAsia="楷体" w:cs="楷体"/>
          <w:color w:val="000000"/>
          <w:sz w:val="24"/>
          <w:szCs w:val="24"/>
          <w:u w:val="single"/>
        </w:rPr>
        <w:t>包含的全部工作内容；</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（2）承包范围内所需要的</w:t>
      </w:r>
      <w:r>
        <w:rPr>
          <w:rFonts w:hint="eastAsia" w:ascii="楷体" w:hAnsi="楷体" w:eastAsia="楷体" w:cs="楷体"/>
          <w:color w:val="000000"/>
          <w:sz w:val="24"/>
          <w:szCs w:val="24"/>
          <w:u w:val="single"/>
          <w:lang w:eastAsia="zh-CN"/>
        </w:rPr>
        <w:t>外保温及</w:t>
      </w:r>
      <w:r>
        <w:rPr>
          <w:rFonts w:hint="eastAsia" w:ascii="楷体" w:hAnsi="楷体" w:eastAsia="楷体" w:cs="楷体"/>
          <w:color w:val="000000"/>
          <w:sz w:val="24"/>
          <w:szCs w:val="24"/>
          <w:u w:val="single"/>
          <w:lang w:val="en-US" w:eastAsia="zh-CN"/>
        </w:rPr>
        <w:t>真石漆材料</w:t>
      </w:r>
      <w:r>
        <w:rPr>
          <w:rFonts w:hint="eastAsia" w:ascii="楷体" w:hAnsi="楷体" w:eastAsia="楷体" w:cs="楷体"/>
          <w:color w:val="000000"/>
          <w:sz w:val="24"/>
          <w:szCs w:val="24"/>
          <w:u w:val="single"/>
        </w:rPr>
        <w:t>费、一切辅助材料费、人工费、机械费、</w:t>
      </w:r>
      <w:r>
        <w:rPr>
          <w:rFonts w:hint="eastAsia" w:ascii="楷体" w:hAnsi="楷体" w:eastAsia="楷体" w:cs="楷体"/>
          <w:color w:val="000000"/>
          <w:sz w:val="24"/>
          <w:szCs w:val="24"/>
          <w:u w:val="single"/>
          <w:lang w:eastAsia="zh-CN"/>
        </w:rPr>
        <w:t>措施费、</w:t>
      </w:r>
      <w:r>
        <w:rPr>
          <w:rFonts w:hint="eastAsia" w:ascii="楷体" w:hAnsi="楷体" w:eastAsia="楷体" w:cs="楷体"/>
          <w:color w:val="000000"/>
          <w:sz w:val="24"/>
          <w:szCs w:val="24"/>
          <w:u w:val="single"/>
        </w:rPr>
        <w:t>二次搬运费、机具、工具用具等应计取的费用；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（3）组织措施费、企业管理费、利润、税金及各种规费；</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（4）特殊工程的配合及同一作业面施工相互影响（人、材、机）降效的费用；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 xml:space="preserve">（5）安全文明及环保施工费用； </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（6）自然气候、国家性重大会议影响造成停、窝工的费用；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（7）专项方案以及竣工资料的编制、整理、报验；</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（8）临电内容：</w:t>
      </w:r>
      <w:r>
        <w:rPr>
          <w:rFonts w:hint="eastAsia" w:ascii="楷体" w:hAnsi="楷体" w:eastAsia="楷体" w:cs="楷体"/>
          <w:color w:val="000000"/>
          <w:sz w:val="24"/>
          <w:szCs w:val="24"/>
          <w:u w:val="single"/>
        </w:rPr>
        <w:fldChar w:fldCharType="begin"/>
      </w:r>
      <w:r>
        <w:rPr>
          <w:rFonts w:hint="eastAsia" w:ascii="楷体" w:hAnsi="楷体" w:eastAsia="楷体" w:cs="楷体"/>
          <w:color w:val="000000"/>
          <w:sz w:val="24"/>
          <w:szCs w:val="24"/>
          <w:u w:val="single"/>
        </w:rPr>
        <w:instrText xml:space="preserve"> = 1 \* GB3 </w:instrText>
      </w:r>
      <w:r>
        <w:rPr>
          <w:rFonts w:hint="eastAsia" w:ascii="楷体" w:hAnsi="楷体" w:eastAsia="楷体" w:cs="楷体"/>
          <w:color w:val="000000"/>
          <w:sz w:val="24"/>
          <w:szCs w:val="24"/>
          <w:u w:val="single"/>
        </w:rPr>
        <w:fldChar w:fldCharType="separate"/>
      </w:r>
      <w:r>
        <w:rPr>
          <w:rFonts w:hint="eastAsia" w:ascii="楷体" w:hAnsi="楷体" w:eastAsia="楷体" w:cs="楷体"/>
          <w:color w:val="000000"/>
          <w:sz w:val="24"/>
          <w:szCs w:val="24"/>
          <w:u w:val="single"/>
        </w:rPr>
        <w:t>①</w:t>
      </w:r>
      <w:r>
        <w:rPr>
          <w:rFonts w:hint="eastAsia" w:ascii="楷体" w:hAnsi="楷体" w:eastAsia="楷体" w:cs="楷体"/>
          <w:color w:val="000000"/>
          <w:sz w:val="24"/>
          <w:szCs w:val="24"/>
          <w:u w:val="single"/>
        </w:rPr>
        <w:fldChar w:fldCharType="end"/>
      </w:r>
      <w:r>
        <w:rPr>
          <w:rFonts w:hint="eastAsia" w:ascii="楷体" w:hAnsi="楷体" w:eastAsia="楷体" w:cs="楷体"/>
          <w:color w:val="000000"/>
          <w:sz w:val="24"/>
          <w:szCs w:val="24"/>
          <w:u w:val="single"/>
        </w:rPr>
        <w:t>二级</w:t>
      </w:r>
      <w:r>
        <w:rPr>
          <w:rFonts w:hint="eastAsia" w:ascii="楷体" w:hAnsi="楷体" w:eastAsia="楷体" w:cs="楷体"/>
          <w:color w:val="000000"/>
          <w:sz w:val="24"/>
          <w:szCs w:val="24"/>
          <w:u w:val="single"/>
          <w:lang w:eastAsia="zh-CN"/>
        </w:rPr>
        <w:t>及</w:t>
      </w:r>
      <w:r>
        <w:rPr>
          <w:rFonts w:hint="eastAsia" w:ascii="楷体" w:hAnsi="楷体" w:eastAsia="楷体" w:cs="楷体"/>
          <w:color w:val="000000"/>
          <w:sz w:val="24"/>
          <w:szCs w:val="24"/>
          <w:u w:val="single"/>
        </w:rPr>
        <w:t xml:space="preserve">以下（含二级）配电箱、电线、电缆的敷设 </w:t>
      </w:r>
      <w:r>
        <w:rPr>
          <w:rFonts w:hint="eastAsia" w:ascii="楷体" w:hAnsi="楷体" w:eastAsia="楷体" w:cs="楷体"/>
          <w:color w:val="000000"/>
          <w:sz w:val="24"/>
          <w:szCs w:val="24"/>
          <w:u w:val="single"/>
        </w:rPr>
        <w:fldChar w:fldCharType="begin"/>
      </w:r>
      <w:r>
        <w:rPr>
          <w:rFonts w:hint="eastAsia" w:ascii="楷体" w:hAnsi="楷体" w:eastAsia="楷体" w:cs="楷体"/>
          <w:color w:val="000000"/>
          <w:sz w:val="24"/>
          <w:szCs w:val="24"/>
          <w:u w:val="single"/>
        </w:rPr>
        <w:instrText xml:space="preserve"> = 2 \* GB3 </w:instrText>
      </w:r>
      <w:r>
        <w:rPr>
          <w:rFonts w:hint="eastAsia" w:ascii="楷体" w:hAnsi="楷体" w:eastAsia="楷体" w:cs="楷体"/>
          <w:color w:val="000000"/>
          <w:sz w:val="24"/>
          <w:szCs w:val="24"/>
          <w:u w:val="single"/>
        </w:rPr>
        <w:fldChar w:fldCharType="separate"/>
      </w:r>
      <w:r>
        <w:rPr>
          <w:rFonts w:hint="eastAsia" w:ascii="楷体" w:hAnsi="楷体" w:eastAsia="楷体" w:cs="楷体"/>
          <w:color w:val="000000"/>
          <w:sz w:val="24"/>
          <w:szCs w:val="24"/>
          <w:u w:val="single"/>
        </w:rPr>
        <w:t>②</w:t>
      </w:r>
      <w:r>
        <w:rPr>
          <w:rFonts w:hint="eastAsia" w:ascii="楷体" w:hAnsi="楷体" w:eastAsia="楷体" w:cs="楷体"/>
          <w:color w:val="000000"/>
          <w:sz w:val="24"/>
          <w:szCs w:val="24"/>
          <w:u w:val="single"/>
        </w:rPr>
        <w:fldChar w:fldCharType="end"/>
      </w:r>
      <w:r>
        <w:rPr>
          <w:rFonts w:hint="eastAsia" w:ascii="楷体" w:hAnsi="楷体" w:eastAsia="楷体" w:cs="楷体"/>
          <w:color w:val="000000"/>
          <w:sz w:val="24"/>
          <w:szCs w:val="24"/>
          <w:u w:val="single"/>
        </w:rPr>
        <w:t>移动照明的灯架、灯管、灯泡等材料及安装维护；</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（9）装卸车：充分考虑现场实际情况，负责所需的材料、周转工具的进退场、装卸车，场内倒运、分类定点码放及挂牌标示，码放整齐，达到河北建工集团标准化的要求；</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（10）</w:t>
      </w:r>
      <w:r>
        <w:rPr>
          <w:rFonts w:hint="eastAsia" w:ascii="楷体" w:hAnsi="楷体" w:eastAsia="楷体" w:cs="楷体"/>
          <w:color w:val="000000"/>
          <w:sz w:val="24"/>
          <w:szCs w:val="24"/>
          <w:u w:val="single"/>
          <w:lang w:eastAsia="zh-CN"/>
        </w:rPr>
        <w:t>投标</w:t>
      </w:r>
      <w:r>
        <w:rPr>
          <w:rFonts w:hint="eastAsia" w:ascii="楷体" w:hAnsi="楷体" w:eastAsia="楷体" w:cs="楷体"/>
          <w:color w:val="000000"/>
          <w:sz w:val="24"/>
          <w:szCs w:val="24"/>
          <w:u w:val="single"/>
        </w:rPr>
        <w:t>人职工安全防护用品均自备，具体包括：安全帽</w:t>
      </w:r>
      <w:r>
        <w:rPr>
          <w:rFonts w:hint="eastAsia" w:ascii="楷体" w:hAnsi="楷体" w:eastAsia="楷体" w:cs="楷体"/>
          <w:b/>
          <w:bCs/>
          <w:color w:val="000000"/>
          <w:sz w:val="24"/>
          <w:szCs w:val="24"/>
          <w:u w:val="single"/>
        </w:rPr>
        <w:t>、安全带、绝缘手套、绝缘鞋、口罩等；</w:t>
      </w:r>
      <w:r>
        <w:rPr>
          <w:rFonts w:hint="eastAsia" w:ascii="楷体" w:hAnsi="楷体" w:eastAsia="楷体" w:cs="楷体"/>
          <w:color w:val="000000"/>
          <w:sz w:val="24"/>
          <w:szCs w:val="24"/>
          <w:u w:val="single"/>
        </w:rPr>
        <w:t xml:space="preserve"> </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（11）不可避免的工程间隙时间；</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（12）</w:t>
      </w:r>
      <w:r>
        <w:rPr>
          <w:rFonts w:hint="eastAsia" w:ascii="楷体" w:hAnsi="楷体" w:eastAsia="楷体" w:cs="楷体"/>
          <w:b/>
          <w:bCs/>
          <w:color w:val="000000"/>
          <w:sz w:val="24"/>
          <w:szCs w:val="24"/>
          <w:u w:val="single"/>
          <w:lang w:eastAsia="zh-CN"/>
        </w:rPr>
        <w:t>投标</w:t>
      </w:r>
      <w:r>
        <w:rPr>
          <w:rFonts w:hint="eastAsia" w:ascii="楷体" w:hAnsi="楷体" w:eastAsia="楷体" w:cs="楷体"/>
          <w:b/>
          <w:bCs/>
          <w:color w:val="000000"/>
          <w:sz w:val="24"/>
          <w:szCs w:val="24"/>
          <w:u w:val="single"/>
        </w:rPr>
        <w:t>人统一着装（费用由</w:t>
      </w:r>
      <w:r>
        <w:rPr>
          <w:rFonts w:hint="eastAsia" w:ascii="楷体" w:hAnsi="楷体" w:eastAsia="楷体" w:cs="楷体"/>
          <w:b/>
          <w:bCs/>
          <w:color w:val="000000"/>
          <w:sz w:val="24"/>
          <w:szCs w:val="24"/>
          <w:u w:val="single"/>
          <w:lang w:eastAsia="zh-CN"/>
        </w:rPr>
        <w:t>投标</w:t>
      </w:r>
      <w:r>
        <w:rPr>
          <w:rFonts w:hint="eastAsia" w:ascii="楷体" w:hAnsi="楷体" w:eastAsia="楷体" w:cs="楷体"/>
          <w:b/>
          <w:bCs/>
          <w:color w:val="000000"/>
          <w:sz w:val="24"/>
          <w:szCs w:val="24"/>
          <w:u w:val="single"/>
        </w:rPr>
        <w:t>人负担)</w:t>
      </w:r>
      <w:r>
        <w:rPr>
          <w:rFonts w:hint="eastAsia" w:ascii="楷体" w:hAnsi="楷体" w:eastAsia="楷体" w:cs="楷体"/>
          <w:color w:val="000000"/>
          <w:sz w:val="24"/>
          <w:szCs w:val="24"/>
          <w:u w:val="single"/>
        </w:rPr>
        <w:t>；</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rPr>
        <w:t>（13）</w:t>
      </w:r>
      <w:r>
        <w:rPr>
          <w:rFonts w:hint="eastAsia" w:ascii="楷体" w:hAnsi="楷体" w:eastAsia="楷体" w:cs="楷体"/>
          <w:color w:val="000000"/>
          <w:sz w:val="24"/>
          <w:szCs w:val="24"/>
          <w:u w:val="single"/>
        </w:rPr>
        <w:t>相关风险投标人应在投标报价中予以考虑，风险包括不限于：成品保护、非重大施工条件的变化引起的如停工、扰民及民扰，材料二次搬运、材料价格波动范围内造成的工程费用的增加等。这些风险因素已经包括在合同价款中；</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12.5.2承包范围及工作内容</w:t>
      </w:r>
    </w:p>
    <w:p>
      <w:pPr>
        <w:spacing w:line="240" w:lineRule="auto"/>
        <w:ind w:firstLine="480" w:firstLineChars="200"/>
        <w:rPr>
          <w:rFonts w:hint="eastAsia" w:ascii="楷体" w:hAnsi="楷体" w:eastAsia="楷体" w:cs="楷体"/>
          <w:snapToGrid w:val="0"/>
          <w:sz w:val="24"/>
          <w:szCs w:val="24"/>
        </w:rPr>
      </w:pPr>
      <w:r>
        <w:rPr>
          <w:rFonts w:hint="eastAsia" w:ascii="楷体" w:hAnsi="楷体" w:eastAsia="楷体" w:cs="楷体"/>
          <w:color w:val="000000"/>
          <w:sz w:val="24"/>
          <w:szCs w:val="24"/>
          <w:lang w:eastAsia="zh-CN"/>
        </w:rPr>
        <w:t>图纸上外墙</w:t>
      </w:r>
      <w:r>
        <w:rPr>
          <w:rFonts w:hint="eastAsia" w:ascii="楷体" w:hAnsi="楷体" w:eastAsia="楷体" w:cs="楷体"/>
          <w:color w:val="000000"/>
          <w:sz w:val="24"/>
          <w:szCs w:val="24"/>
          <w:lang w:val="en-US" w:eastAsia="zh-CN"/>
        </w:rPr>
        <w:t>保温及</w:t>
      </w:r>
      <w:r>
        <w:rPr>
          <w:rFonts w:hint="eastAsia" w:ascii="楷体" w:hAnsi="楷体" w:eastAsia="楷体" w:cs="楷体"/>
          <w:color w:val="000000"/>
          <w:sz w:val="24"/>
          <w:szCs w:val="24"/>
          <w:lang w:eastAsia="zh-CN"/>
        </w:rPr>
        <w:t>真石漆有关的全部施工内容，</w:t>
      </w:r>
      <w:r>
        <w:rPr>
          <w:rFonts w:hint="eastAsia" w:ascii="楷体" w:hAnsi="楷体" w:eastAsia="楷体" w:cs="楷体"/>
          <w:sz w:val="24"/>
          <w:szCs w:val="24"/>
        </w:rPr>
        <w:t>工程的施工、竣工及保修工作，以及为完成上述内容所需的全部费用。</w:t>
      </w:r>
      <w:r>
        <w:rPr>
          <w:rFonts w:hint="eastAsia" w:ascii="楷体" w:hAnsi="楷体" w:eastAsia="楷体" w:cs="楷体"/>
          <w:snapToGrid w:val="0"/>
          <w:sz w:val="24"/>
          <w:szCs w:val="24"/>
        </w:rPr>
        <w:t>其应包括但不限于</w:t>
      </w:r>
      <w:r>
        <w:rPr>
          <w:rFonts w:hint="eastAsia" w:ascii="楷体" w:hAnsi="楷体" w:eastAsia="楷体" w:cs="楷体"/>
          <w:snapToGrid w:val="0"/>
          <w:sz w:val="24"/>
          <w:szCs w:val="24"/>
          <w:lang w:eastAsia="zh-CN"/>
        </w:rPr>
        <w:t>材料的采购、施工、</w:t>
      </w:r>
      <w:r>
        <w:rPr>
          <w:rFonts w:hint="eastAsia" w:ascii="楷体" w:hAnsi="楷体" w:eastAsia="楷体" w:cs="楷体"/>
          <w:snapToGrid w:val="0"/>
          <w:sz w:val="24"/>
          <w:szCs w:val="24"/>
        </w:rPr>
        <w:t>施工设备、脚手架、</w:t>
      </w:r>
      <w:r>
        <w:rPr>
          <w:rFonts w:hint="eastAsia" w:ascii="楷体" w:hAnsi="楷体" w:eastAsia="楷体" w:cs="楷体"/>
          <w:snapToGrid w:val="0"/>
          <w:sz w:val="24"/>
          <w:szCs w:val="24"/>
          <w:lang w:eastAsia="zh-CN"/>
        </w:rPr>
        <w:t>吊篮、</w:t>
      </w:r>
      <w:r>
        <w:rPr>
          <w:rFonts w:hint="eastAsia" w:ascii="楷体" w:hAnsi="楷体" w:eastAsia="楷体" w:cs="楷体"/>
          <w:snapToGrid w:val="0"/>
          <w:sz w:val="24"/>
          <w:szCs w:val="24"/>
        </w:rPr>
        <w:t>劳务、管理、辅材、施工相关措施、二次倒运、材料保管、维护、利润、税金、检测、</w:t>
      </w:r>
      <w:r>
        <w:rPr>
          <w:rFonts w:hint="eastAsia" w:ascii="楷体" w:hAnsi="楷体" w:eastAsia="楷体" w:cs="楷体"/>
          <w:snapToGrid w:val="0"/>
          <w:sz w:val="24"/>
          <w:szCs w:val="24"/>
          <w:lang w:eastAsia="zh-CN"/>
        </w:rPr>
        <w:t>检验试验、</w:t>
      </w:r>
      <w:r>
        <w:rPr>
          <w:rFonts w:hint="eastAsia" w:ascii="楷体" w:hAnsi="楷体" w:eastAsia="楷体" w:cs="楷体"/>
          <w:snapToGrid w:val="0"/>
          <w:sz w:val="24"/>
          <w:szCs w:val="24"/>
        </w:rPr>
        <w:t>交档、风险、水电费、玻璃保洁等及政策性文件规定的为合格完成本工程所需的所有费用。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12.5.3其他工作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临水临电维护：包括招标人搭设临建或调整临建设施时，临水、临电设施安装工作，以及日常维护维修工作。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2 </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负责本工程所需材料的卸车，按发包人要求分类定点码放，码放整齐，达到河北省建设工程安全文明工地标准。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投标人需提供职工劳保安全防护用品。包括：安全帽、安全带，绝缘手套、绝缘鞋、口罩、防尘罩、雨鞋、雨衣。工人进出场胸卡等（由招标人统一配置，由投标人付费）。投标人自备的劳保防护用品质量均应满足相关产品质量标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投标人必须保证季节性施工（秋收、麦收）阶段的正常施工，投标人在季节性施工（秋收、麦收）、节假日施工中产生的一切费用以及因雾霾等原因停工产生的费用不予以另外支付。</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用于安全、文明施工卫生打扫工作中的所有用工（主要包含施工范围内道路及工人宿舍、项目部办公区等公共部位的卫生打扫及施工场区内所有设备加工棚、材料堆放架、安全标识标牌、文明施工标识标牌等的设立、维护、擦拭及拆除）均包含在综合单价中，施工时按照项目部的要求，与土建施工队伍合理分担。</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6</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超高费、配合费、管理费、利润、税金等其他有可能发生的费用，均包含在综合单价中</w:t>
      </w:r>
      <w:r>
        <w:rPr>
          <w:rFonts w:hint="eastAsia" w:ascii="楷体" w:hAnsi="楷体" w:eastAsia="楷体" w:cs="楷体"/>
          <w:sz w:val="24"/>
          <w:szCs w:val="24"/>
          <w:highlight w:val="none"/>
          <w:lang w:eastAsia="zh-CN"/>
        </w:rPr>
        <w:t>，费用不在调整</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承包工作内容所涉及的特种作业人员全部由投标人提供，投标人还需配备具备职业资格的测量员，电工、焊工等特种作业人员。上述人员必须</w:t>
      </w:r>
      <w:r>
        <w:rPr>
          <w:rFonts w:hint="eastAsia" w:ascii="楷体" w:hAnsi="楷体" w:eastAsia="楷体" w:cs="楷体"/>
          <w:sz w:val="24"/>
          <w:szCs w:val="24"/>
          <w:highlight w:val="none"/>
          <w:lang w:val="en-US" w:eastAsia="zh-CN"/>
        </w:rPr>
        <w:t>到项目部审核登记，</w:t>
      </w:r>
      <w:r>
        <w:rPr>
          <w:rFonts w:hint="eastAsia" w:ascii="楷体" w:hAnsi="楷体" w:eastAsia="楷体" w:cs="楷体"/>
          <w:sz w:val="24"/>
          <w:szCs w:val="24"/>
          <w:highlight w:val="none"/>
        </w:rPr>
        <w:t>持证上岗。</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12.5.4投标报价要求</w:t>
      </w:r>
    </w:p>
    <w:p>
      <w:pPr>
        <w:numPr>
          <w:ilvl w:val="0"/>
          <w:numId w:val="4"/>
        </w:numPr>
        <w:spacing w:line="240" w:lineRule="auto"/>
        <w:ind w:firstLine="480" w:firstLineChars="200"/>
        <w:rPr>
          <w:rFonts w:hint="eastAsia" w:ascii="楷体" w:hAnsi="楷体" w:eastAsia="楷体" w:cs="楷体"/>
          <w:b w:val="0"/>
          <w:bCs/>
          <w:sz w:val="24"/>
          <w:szCs w:val="24"/>
          <w:highlight w:val="none"/>
        </w:rPr>
      </w:pPr>
      <w:r>
        <w:rPr>
          <w:rFonts w:hint="eastAsia" w:ascii="楷体" w:hAnsi="楷体" w:eastAsia="楷体" w:cs="楷体"/>
          <w:b w:val="0"/>
          <w:bCs/>
          <w:sz w:val="24"/>
          <w:szCs w:val="24"/>
          <w:highlight w:val="none"/>
        </w:rPr>
        <w:t>报价方式</w:t>
      </w:r>
    </w:p>
    <w:p>
      <w:pPr>
        <w:spacing w:line="240" w:lineRule="auto"/>
        <w:ind w:firstLine="482" w:firstLineChars="200"/>
        <w:rPr>
          <w:rFonts w:hint="eastAsia" w:ascii="楷体" w:hAnsi="楷体" w:eastAsia="楷体" w:cs="楷体"/>
          <w:b w:val="0"/>
          <w:bCs w:val="0"/>
          <w:sz w:val="24"/>
          <w:szCs w:val="24"/>
          <w:highlight w:val="none"/>
        </w:rPr>
      </w:pPr>
      <w:r>
        <w:rPr>
          <w:rFonts w:hint="eastAsia" w:ascii="楷体" w:hAnsi="楷体" w:eastAsia="楷体" w:cs="楷体"/>
          <w:b/>
          <w:sz w:val="24"/>
          <w:szCs w:val="24"/>
          <w:highlight w:val="none"/>
        </w:rPr>
        <w:t>报价方式分为：</w:t>
      </w:r>
      <w:r>
        <w:rPr>
          <w:rFonts w:hint="eastAsia" w:ascii="楷体" w:hAnsi="楷体" w:eastAsia="楷体" w:cs="楷体"/>
          <w:b/>
          <w:sz w:val="24"/>
          <w:szCs w:val="24"/>
          <w:highlight w:val="none"/>
          <w:lang w:val="en-US" w:eastAsia="zh-CN"/>
        </w:rPr>
        <w:t>清单报价</w:t>
      </w:r>
      <w:r>
        <w:rPr>
          <w:rFonts w:hint="eastAsia" w:ascii="楷体" w:hAnsi="楷体" w:eastAsia="楷体" w:cs="楷体"/>
          <w:b/>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w:t>
      </w: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rPr>
        <w:t>劳务费的结算与支付</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1、本工程无预付款。</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2、按进度付款：</w:t>
      </w:r>
      <w:r>
        <w:rPr>
          <w:rFonts w:hint="eastAsia" w:ascii="楷体" w:hAnsi="楷体" w:eastAsia="楷体" w:cs="楷体"/>
          <w:sz w:val="24"/>
          <w:szCs w:val="24"/>
          <w:highlight w:val="none"/>
          <w:lang w:eastAsia="zh-CN"/>
        </w:rPr>
        <w:t>按月支付进度款，每月</w:t>
      </w:r>
      <w:r>
        <w:rPr>
          <w:rFonts w:hint="eastAsia" w:ascii="楷体" w:hAnsi="楷体" w:eastAsia="楷体" w:cs="楷体"/>
          <w:sz w:val="24"/>
          <w:szCs w:val="24"/>
          <w:highlight w:val="none"/>
          <w:lang w:val="en-US" w:eastAsia="zh-CN"/>
        </w:rPr>
        <w:t>20日报当月确认完成数量，</w:t>
      </w:r>
      <w:r>
        <w:rPr>
          <w:rFonts w:hint="eastAsia" w:ascii="楷体" w:hAnsi="楷体" w:eastAsia="楷体" w:cs="楷体"/>
          <w:sz w:val="24"/>
          <w:szCs w:val="24"/>
          <w:highlight w:val="none"/>
          <w:lang w:eastAsia="zh-CN"/>
        </w:rPr>
        <w:t>投标人向招标人递交进度款申请后，招标人收到申请并履行完</w:t>
      </w:r>
      <w:r>
        <w:rPr>
          <w:rFonts w:hint="eastAsia" w:ascii="楷体" w:hAnsi="楷体" w:eastAsia="楷体" w:cs="楷体"/>
          <w:sz w:val="24"/>
          <w:szCs w:val="24"/>
          <w:highlight w:val="none"/>
          <w:lang w:val="en-US" w:eastAsia="zh-CN"/>
        </w:rPr>
        <w:t>审批手续后支付投标人工程进度款，付当月确认完成数量的75%作为进度款</w:t>
      </w:r>
      <w:r>
        <w:rPr>
          <w:rFonts w:hint="eastAsia" w:ascii="楷体" w:hAnsi="楷体" w:eastAsia="楷体" w:cs="楷体"/>
          <w:sz w:val="24"/>
          <w:szCs w:val="24"/>
          <w:highlight w:val="none"/>
        </w:rPr>
        <w:t>。</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3、工程结算款：</w:t>
      </w:r>
      <w:r>
        <w:rPr>
          <w:rFonts w:hint="eastAsia" w:ascii="楷体" w:hAnsi="楷体" w:eastAsia="楷体" w:cs="楷体"/>
          <w:sz w:val="24"/>
          <w:szCs w:val="24"/>
          <w:highlight w:val="none"/>
          <w:lang w:eastAsia="zh-CN"/>
        </w:rPr>
        <w:t>待整体项目竣工验收合格后招标人付至投标人的已完工程款的</w:t>
      </w:r>
      <w:r>
        <w:rPr>
          <w:rFonts w:hint="eastAsia" w:ascii="楷体" w:hAnsi="楷体" w:eastAsia="楷体" w:cs="楷体"/>
          <w:sz w:val="24"/>
          <w:szCs w:val="24"/>
          <w:highlight w:val="none"/>
          <w:lang w:val="en-US" w:eastAsia="zh-CN"/>
        </w:rPr>
        <w:t>95%。</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4、质量保修金：</w:t>
      </w:r>
      <w:r>
        <w:rPr>
          <w:rFonts w:hint="eastAsia" w:ascii="楷体" w:hAnsi="楷体" w:eastAsia="楷体" w:cs="楷体"/>
          <w:sz w:val="24"/>
          <w:szCs w:val="24"/>
          <w:highlight w:val="none"/>
          <w:lang w:eastAsia="zh-CN"/>
        </w:rPr>
        <w:t>其余</w:t>
      </w:r>
      <w:r>
        <w:rPr>
          <w:rFonts w:hint="eastAsia" w:ascii="楷体" w:hAnsi="楷体" w:eastAsia="楷体" w:cs="楷体"/>
          <w:sz w:val="24"/>
          <w:szCs w:val="24"/>
          <w:highlight w:val="none"/>
          <w:lang w:val="en-US" w:eastAsia="zh-CN"/>
        </w:rPr>
        <w:t>5</w:t>
      </w:r>
      <w:r>
        <w:rPr>
          <w:rFonts w:hint="eastAsia" w:ascii="楷体" w:hAnsi="楷体" w:eastAsia="楷体" w:cs="楷体"/>
          <w:sz w:val="24"/>
          <w:szCs w:val="24"/>
          <w:highlight w:val="none"/>
        </w:rPr>
        <w:t>%的结算价款作为保修金，保修金不计利息，保修期满（保修期为2年），甲方一次付清扣除相应维修费用后剩余的保修金。</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5、</w:t>
      </w:r>
      <w:r>
        <w:rPr>
          <w:rFonts w:hint="eastAsia" w:ascii="楷体" w:hAnsi="楷体" w:eastAsia="楷体" w:cs="楷体"/>
          <w:sz w:val="24"/>
          <w:szCs w:val="24"/>
          <w:highlight w:val="none"/>
        </w:rPr>
        <w:t>结算时进行调整工期的范围：</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1）如果出现下列不可抗力等情况，招标人与中标人双方可以协商，公正、合理的延长工期。但是由于上述情况所导致的工期延长，中标人不得要求增加任何额外费用。如果工程进度出现拖延，中标人须立即以书面形式通知发包方代表，报告有关工程或任何部分工程的进度或出现拖延的原因。</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①天灾（地震、洪水、飓风、雷击等）；</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②战争、敌对行动（不论宣战与否）、入侵、外敌行动；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③叛乱、暴动或军事政变或篡压政权，或内战；</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④暴乱、骚乱或混乱，但对于完全限在中标人雇佣人员内部并且是由于从事本工程而发生的事件除外；</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⑤由于适用法律的变更或任何适用的后继法规的颁布导致本合同的履行不再合法。</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（2）除以上原因外如：设计图纸的一般变更，甲供材料到货期拖延但不影响主导工序时，中标人的工期也不能得到延长。</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（3）任何因天气恶劣影响工程进度，中标人不得有任何索赔及工期顺延。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6、</w:t>
      </w:r>
      <w:r>
        <w:rPr>
          <w:rFonts w:hint="eastAsia" w:ascii="楷体" w:hAnsi="楷体" w:eastAsia="楷体" w:cs="楷体"/>
          <w:sz w:val="24"/>
          <w:szCs w:val="24"/>
          <w:highlight w:val="none"/>
        </w:rPr>
        <w:t>报价中对工程质量、工期进度、安全文明施工方面的奖罚措施：</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1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⑴</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该工程质量必须符合图纸及有关技术文件规定的技术质量要求，符合国家及行业的有关标准。如果由于承包人原因达不到， 按工程结算价款3%对承包人进行处罚。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2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⑵</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本工程工期由于承包人原因每拖后一天，发包人处罚承包人承包总价的2‰。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3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⑶</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本工程必须达到发包人《质量、环境、职业健康安全管理体系》提出的要求，如由于承包人原因达不到，按工程结算价款5%对承包人进行处罚。</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12.5.5施工材料</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招标人提供下表所列材料，其余涉及到的施工用</w:t>
      </w:r>
      <w:r>
        <w:rPr>
          <w:rFonts w:hint="eastAsia" w:ascii="楷体" w:hAnsi="楷体" w:eastAsia="楷体" w:cs="楷体"/>
          <w:sz w:val="24"/>
          <w:szCs w:val="24"/>
          <w:highlight w:val="none"/>
          <w:lang w:val="en-US" w:eastAsia="zh-CN"/>
        </w:rPr>
        <w:t>材料</w:t>
      </w:r>
      <w:r>
        <w:rPr>
          <w:rFonts w:hint="eastAsia" w:ascii="楷体" w:hAnsi="楷体" w:eastAsia="楷体" w:cs="楷体"/>
          <w:sz w:val="24"/>
          <w:szCs w:val="24"/>
          <w:highlight w:val="none"/>
        </w:rPr>
        <w:t>均由投标人购置。</w:t>
      </w:r>
    </w:p>
    <w:p>
      <w:pPr>
        <w:spacing w:line="240" w:lineRule="auto"/>
        <w:ind w:firstLine="480" w:firstLineChars="200"/>
        <w:rPr>
          <w:rFonts w:hint="eastAsia" w:ascii="楷体" w:hAnsi="楷体" w:eastAsia="楷体" w:cs="楷体"/>
          <w:sz w:val="24"/>
          <w:szCs w:val="24"/>
          <w:highlight w:val="none"/>
        </w:rPr>
      </w:pPr>
    </w:p>
    <w:p>
      <w:pPr>
        <w:spacing w:line="240" w:lineRule="auto"/>
        <w:ind w:firstLine="480" w:firstLineChars="200"/>
        <w:rPr>
          <w:rFonts w:hint="eastAsia" w:ascii="楷体" w:hAnsi="楷体" w:eastAsia="楷体" w:cs="楷体"/>
          <w:sz w:val="24"/>
          <w:szCs w:val="24"/>
          <w:highlight w:val="none"/>
        </w:rPr>
      </w:pPr>
    </w:p>
    <w:p>
      <w:pPr>
        <w:spacing w:line="240" w:lineRule="auto"/>
        <w:ind w:firstLine="480" w:firstLineChars="200"/>
        <w:rPr>
          <w:rFonts w:hint="eastAsia" w:ascii="楷体" w:hAnsi="楷体" w:eastAsia="楷体" w:cs="楷体"/>
          <w:sz w:val="24"/>
          <w:szCs w:val="24"/>
          <w:highlight w:val="none"/>
        </w:rPr>
      </w:pPr>
    </w:p>
    <w:p>
      <w:pPr>
        <w:spacing w:line="240" w:lineRule="auto"/>
        <w:ind w:firstLine="480" w:firstLineChars="200"/>
        <w:rPr>
          <w:rFonts w:hint="eastAsia" w:ascii="楷体" w:hAnsi="楷体" w:eastAsia="楷体" w:cs="楷体"/>
          <w:sz w:val="24"/>
          <w:szCs w:val="24"/>
          <w:highlight w:val="none"/>
        </w:rPr>
      </w:pPr>
    </w:p>
    <w:p>
      <w:pPr>
        <w:spacing w:line="240" w:lineRule="auto"/>
        <w:ind w:firstLine="480" w:firstLineChars="200"/>
        <w:rPr>
          <w:rFonts w:hint="eastAsia" w:ascii="楷体" w:hAnsi="楷体" w:eastAsia="楷体" w:cs="楷体"/>
          <w:sz w:val="24"/>
          <w:szCs w:val="24"/>
          <w:highlight w:val="none"/>
        </w:rPr>
      </w:pPr>
    </w:p>
    <w:p>
      <w:pPr>
        <w:spacing w:line="240" w:lineRule="auto"/>
        <w:ind w:firstLine="480" w:firstLineChars="200"/>
        <w:rPr>
          <w:rFonts w:hint="eastAsia" w:ascii="楷体" w:hAnsi="楷体" w:eastAsia="楷体" w:cs="楷体"/>
          <w:sz w:val="24"/>
          <w:szCs w:val="24"/>
          <w:highlight w:val="none"/>
        </w:rPr>
      </w:pPr>
    </w:p>
    <w:p>
      <w:pPr>
        <w:spacing w:line="240" w:lineRule="auto"/>
        <w:rPr>
          <w:rFonts w:hint="eastAsia" w:ascii="楷体" w:hAnsi="楷体" w:eastAsia="楷体" w:cs="楷体"/>
          <w:sz w:val="24"/>
          <w:szCs w:val="24"/>
          <w:highlight w:val="none"/>
        </w:rPr>
      </w:pPr>
    </w:p>
    <w:tbl>
      <w:tblPr>
        <w:tblStyle w:val="32"/>
        <w:tblW w:w="8805"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3325"/>
        <w:gridCol w:w="2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
                <w:bCs/>
                <w:kern w:val="2"/>
                <w:sz w:val="24"/>
                <w:szCs w:val="24"/>
                <w:lang w:val="en-US" w:eastAsia="zh-CN" w:bidi="ar-SA"/>
              </w:rPr>
            </w:pPr>
            <w:r>
              <w:rPr>
                <w:rStyle w:val="88"/>
                <w:rFonts w:hint="eastAsia" w:ascii="楷体" w:hAnsi="楷体" w:eastAsia="楷体" w:cs="楷体"/>
                <w:b/>
                <w:kern w:val="2"/>
                <w:sz w:val="24"/>
                <w:szCs w:val="24"/>
                <w:lang w:val="en-US" w:eastAsia="zh-CN" w:bidi="ar-SA"/>
              </w:rPr>
              <w:t>施工机械</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
                <w:bCs/>
                <w:kern w:val="2"/>
                <w:sz w:val="24"/>
                <w:szCs w:val="24"/>
                <w:lang w:val="en-US" w:eastAsia="zh-CN" w:bidi="ar-SA"/>
              </w:rPr>
            </w:pPr>
            <w:r>
              <w:rPr>
                <w:rStyle w:val="88"/>
                <w:rFonts w:hint="eastAsia" w:ascii="楷体" w:hAnsi="楷体" w:eastAsia="楷体" w:cs="楷体"/>
                <w:b/>
                <w:bCs/>
                <w:kern w:val="2"/>
                <w:sz w:val="24"/>
                <w:szCs w:val="24"/>
                <w:lang w:val="en-US" w:eastAsia="zh-CN" w:bidi="ar-SA"/>
              </w:rPr>
              <w:t>施工工具</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
                <w:bCs/>
                <w:kern w:val="2"/>
                <w:sz w:val="24"/>
                <w:szCs w:val="24"/>
                <w:lang w:val="en-US" w:eastAsia="zh-CN" w:bidi="ar-SA"/>
              </w:rPr>
            </w:pPr>
            <w:r>
              <w:rPr>
                <w:rStyle w:val="88"/>
                <w:rFonts w:hint="eastAsia" w:ascii="楷体" w:hAnsi="楷体" w:eastAsia="楷体" w:cs="楷体"/>
                <w:b/>
                <w:bCs/>
                <w:kern w:val="2"/>
                <w:sz w:val="24"/>
                <w:szCs w:val="24"/>
                <w:lang w:val="en-US" w:eastAsia="zh-CN" w:bidi="ar-SA"/>
              </w:rPr>
              <w:t>施工材料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r>
              <w:rPr>
                <w:rStyle w:val="88"/>
                <w:rFonts w:hint="eastAsia" w:ascii="楷体" w:hAnsi="楷体" w:eastAsia="楷体" w:cs="楷体"/>
                <w:bCs/>
                <w:kern w:val="2"/>
                <w:sz w:val="24"/>
                <w:szCs w:val="24"/>
                <w:lang w:val="en-US" w:eastAsia="zh-CN" w:bidi="ar-SA"/>
              </w:rPr>
              <w:t>施工电梯</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r>
              <w:rPr>
                <w:rStyle w:val="88"/>
                <w:rFonts w:hint="eastAsia" w:ascii="楷体" w:hAnsi="楷体" w:eastAsia="楷体" w:cs="楷体"/>
                <w:bCs/>
                <w:kern w:val="2"/>
                <w:sz w:val="24"/>
                <w:szCs w:val="24"/>
                <w:lang w:val="en-US" w:eastAsia="zh-CN" w:bidi="ar-SA"/>
              </w:rPr>
              <w:t>二级配电箱及以上电缆</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default" w:ascii="楷体" w:hAnsi="楷体" w:eastAsia="楷体" w:cs="楷体"/>
                <w:bCs/>
                <w:kern w:val="2"/>
                <w:sz w:val="24"/>
                <w:szCs w:val="24"/>
                <w:lang w:val="en-US" w:eastAsia="zh-CN" w:bidi="ar-SA"/>
              </w:rPr>
            </w:pPr>
            <w:r>
              <w:rPr>
                <w:rStyle w:val="88"/>
                <w:rFonts w:hint="eastAsia" w:ascii="楷体" w:hAnsi="楷体" w:eastAsia="楷体" w:cs="楷体"/>
                <w:bCs/>
                <w:kern w:val="2"/>
                <w:sz w:val="24"/>
                <w:szCs w:val="24"/>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r>
              <w:rPr>
                <w:rStyle w:val="88"/>
                <w:rFonts w:hint="eastAsia" w:ascii="楷体" w:hAnsi="楷体" w:eastAsia="楷体" w:cs="楷体"/>
                <w:b/>
                <w:kern w:val="2"/>
                <w:sz w:val="24"/>
                <w:szCs w:val="24"/>
                <w:lang w:val="en-US" w:eastAsia="zh-CN" w:bidi="ar-SA"/>
              </w:rPr>
              <w:t>以下无内容</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default" w:ascii="楷体" w:hAnsi="楷体" w:eastAsia="楷体" w:cs="楷体"/>
                <w:bCs/>
                <w:kern w:val="2"/>
                <w:sz w:val="24"/>
                <w:szCs w:val="24"/>
                <w:lang w:val="en-US" w:eastAsia="zh-CN" w:bidi="ar-SA"/>
              </w:rPr>
            </w:pPr>
            <w:r>
              <w:rPr>
                <w:rStyle w:val="88"/>
                <w:rFonts w:hint="eastAsia" w:ascii="楷体" w:hAnsi="楷体" w:eastAsia="楷体" w:cs="楷体"/>
                <w:b/>
                <w:bCs w:val="0"/>
                <w:kern w:val="2"/>
                <w:sz w:val="24"/>
                <w:szCs w:val="24"/>
                <w:lang w:val="en-US" w:eastAsia="zh-CN" w:bidi="ar-SA"/>
              </w:rPr>
              <w:t>以下无内容</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both"/>
              <w:rPr>
                <w:rStyle w:val="88"/>
                <w:rFonts w:hint="eastAsia" w:ascii="楷体" w:hAnsi="楷体" w:eastAsia="楷体" w:cs="楷体"/>
                <w:bCs/>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color w:val="FF0000"/>
                <w:kern w:val="2"/>
                <w:sz w:val="24"/>
                <w:szCs w:val="24"/>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both"/>
              <w:rPr>
                <w:rStyle w:val="88"/>
                <w:rFonts w:hint="eastAsia" w:ascii="楷体" w:hAnsi="楷体" w:eastAsia="楷体" w:cs="楷体"/>
                <w:bCs/>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both"/>
              <w:rPr>
                <w:rStyle w:val="88"/>
                <w:rFonts w:hint="eastAsia" w:ascii="楷体" w:hAnsi="楷体" w:eastAsia="楷体" w:cs="楷体"/>
                <w:bCs/>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highlight w:val="yellow"/>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highlight w:val="yellow"/>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both"/>
              <w:rPr>
                <w:rStyle w:val="88"/>
                <w:rFonts w:hint="eastAsia" w:ascii="楷体" w:hAnsi="楷体" w:eastAsia="楷体" w:cs="楷体"/>
                <w:bCs/>
                <w:color w:val="000000"/>
                <w:kern w:val="2"/>
                <w:sz w:val="24"/>
                <w:szCs w:val="24"/>
                <w:highlight w:val="yellow"/>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both"/>
              <w:rPr>
                <w:rStyle w:val="88"/>
                <w:rFonts w:hint="eastAsia" w:ascii="楷体" w:hAnsi="楷体" w:eastAsia="楷体" w:cs="楷体"/>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both"/>
              <w:rPr>
                <w:rStyle w:val="88"/>
                <w:rFonts w:hint="eastAsia" w:ascii="楷体" w:hAnsi="楷体" w:eastAsia="楷体" w:cs="楷体"/>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both"/>
              <w:rPr>
                <w:rStyle w:val="88"/>
                <w:rFonts w:hint="eastAsia" w:ascii="楷体" w:hAnsi="楷体" w:eastAsia="楷体" w:cs="楷体"/>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both"/>
              <w:rPr>
                <w:rStyle w:val="88"/>
                <w:rFonts w:hint="eastAsia" w:ascii="楷体" w:hAnsi="楷体" w:eastAsia="楷体" w:cs="楷体"/>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both"/>
              <w:rPr>
                <w:rStyle w:val="88"/>
                <w:rFonts w:hint="eastAsia" w:ascii="楷体" w:hAnsi="楷体" w:eastAsia="楷体" w:cs="楷体"/>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both"/>
              <w:rPr>
                <w:rStyle w:val="88"/>
                <w:rFonts w:hint="eastAsia" w:ascii="楷体" w:hAnsi="楷体" w:eastAsia="楷体" w:cs="楷体"/>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both"/>
              <w:rPr>
                <w:rStyle w:val="88"/>
                <w:rFonts w:hint="eastAsia" w:ascii="楷体" w:hAnsi="楷体" w:eastAsia="楷体" w:cs="楷体"/>
                <w:b w:val="0"/>
                <w:bCs/>
                <w:color w:val="000000"/>
                <w:kern w:val="2"/>
                <w:sz w:val="24"/>
                <w:szCs w:val="24"/>
                <w:lang w:val="en-US" w:eastAsia="zh-CN" w:bidi="ar-SA"/>
              </w:rPr>
            </w:pPr>
          </w:p>
        </w:tc>
      </w:tr>
    </w:tbl>
    <w:p>
      <w:pPr>
        <w:spacing w:line="240" w:lineRule="auto"/>
        <w:rPr>
          <w:rFonts w:hint="eastAsia" w:ascii="楷体" w:hAnsi="楷体" w:eastAsia="楷体" w:cs="楷体"/>
          <w:b/>
          <w:bCs/>
          <w:sz w:val="24"/>
          <w:highlight w:val="none"/>
          <w:lang w:val="en-US" w:eastAsia="zh-CN"/>
        </w:rPr>
      </w:pPr>
      <w:r>
        <w:rPr>
          <w:rFonts w:hint="eastAsia" w:ascii="楷体" w:hAnsi="楷体" w:eastAsia="楷体" w:cs="楷体"/>
          <w:b/>
          <w:bCs/>
          <w:sz w:val="24"/>
          <w:highlight w:val="none"/>
        </w:rPr>
        <w:t>说明：</w:t>
      </w:r>
      <w:r>
        <w:rPr>
          <w:rFonts w:hint="eastAsia" w:ascii="楷体" w:hAnsi="楷体" w:eastAsia="楷体" w:cs="楷体"/>
          <w:b/>
          <w:bCs/>
          <w:sz w:val="24"/>
          <w:highlight w:val="none"/>
          <w:lang w:val="en-US" w:eastAsia="zh-CN"/>
        </w:rPr>
        <w:t>主材提供包括但不限制于表中所列。</w:t>
      </w:r>
    </w:p>
    <w:p>
      <w:pPr>
        <w:spacing w:line="240" w:lineRule="auto"/>
        <w:ind w:firstLine="361" w:firstLineChars="15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13、投标货币</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13.1 本工程投标报价采用的币种为人民币。</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14、投标有效期</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14.1 投标有效期见投标人须知前附表所规定的期限，在此期限内，凡符合本招标文件要求的投标文件均保持有效。</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15、投标保证金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15.1 投标人应在提交投标文件的同时，按有关规定提交本须知前附表所规定数额的投标保证金，并作为其投标文件的一部分。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15.2投标人应按投标须知前附表中要求提交投标保证金。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15.3 对于未能按要求提交投标保证金的投标，招标人将视为不响应招标文件而予以拒绝。</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15.4投标保证金的退还</w:t>
      </w:r>
    </w:p>
    <w:p>
      <w:pPr>
        <w:spacing w:line="240" w:lineRule="auto"/>
        <w:ind w:firstLine="480" w:firstLineChars="200"/>
        <w:rPr>
          <w:rFonts w:hint="eastAsia" w:ascii="楷体" w:hAnsi="楷体" w:eastAsia="楷体" w:cs="楷体"/>
          <w:color w:val="000000"/>
          <w:sz w:val="24"/>
          <w:highlight w:val="none"/>
        </w:rPr>
      </w:pPr>
      <w:r>
        <w:rPr>
          <w:rFonts w:hint="eastAsia" w:ascii="楷体" w:hAnsi="楷体" w:eastAsia="楷体" w:cs="楷体"/>
          <w:color w:val="000000"/>
          <w:sz w:val="24"/>
          <w:highlight w:val="none"/>
        </w:rPr>
        <w:t>招标人与中标人签订合同后5日内，向未中标的投标人退还投标保证金。中标人的投标保证金自动转为履约保证金。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 如投标人发生下列情况之一时，投标保证金将被没收：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15.5.1中标人未能在规定期限内签订合同协议或提交履约保证金。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15.5.2投标人在投标有效期撤回投标文件。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 (五) 开  标</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16、开标</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 xml:space="preserve">16.1 </w:t>
      </w:r>
      <w:r>
        <w:rPr>
          <w:rFonts w:hint="eastAsia" w:ascii="楷体" w:hAnsi="楷体" w:eastAsia="楷体" w:cs="楷体"/>
          <w:sz w:val="24"/>
          <w:szCs w:val="24"/>
          <w:highlight w:val="none"/>
        </w:rPr>
        <w:t>招标人按投标人须知前附表所规定的时间和方式开标，所有投标人应准备充分并参加。</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16.2 开标程序：</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16.2.1网上竞价阶段：</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经过</w:t>
      </w:r>
      <w:r>
        <w:rPr>
          <w:rFonts w:hint="eastAsia" w:ascii="楷体" w:hAnsi="楷体" w:eastAsia="楷体" w:cs="楷体"/>
          <w:b/>
          <w:bCs/>
          <w:spacing w:val="8"/>
          <w:sz w:val="24"/>
          <w:highlight w:val="none"/>
          <w:lang w:val="en-US" w:eastAsia="zh-CN"/>
        </w:rPr>
        <w:t>中采网</w:t>
      </w:r>
      <w:r>
        <w:rPr>
          <w:rFonts w:hint="eastAsia" w:ascii="楷体" w:hAnsi="楷体" w:eastAsia="楷体" w:cs="楷体"/>
          <w:b/>
          <w:bCs/>
          <w:spacing w:val="8"/>
          <w:sz w:val="24"/>
          <w:highlight w:val="none"/>
        </w:rPr>
        <w:t>注册并投标的单位应按规定的时间及要求上传投标文件。网上竞价阶段按照给出的格式填写报价，</w:t>
      </w:r>
      <w:r>
        <w:rPr>
          <w:rFonts w:hint="eastAsia" w:ascii="楷体" w:hAnsi="楷体" w:eastAsia="楷体" w:cs="楷体"/>
          <w:b/>
          <w:sz w:val="24"/>
          <w:szCs w:val="24"/>
          <w:highlight w:val="none"/>
        </w:rPr>
        <w:t>电子招标系统将根据网上竞价规则自动进行高位淘汰程序。</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16.2.2谈判阶段:</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进入谈判阶段的投标单位需提供3份装订好的纸质版投标文件。</w:t>
      </w:r>
      <w:r>
        <w:rPr>
          <w:rFonts w:hint="eastAsia" w:ascii="楷体" w:hAnsi="楷体" w:eastAsia="楷体" w:cs="楷体"/>
          <w:sz w:val="24"/>
          <w:szCs w:val="24"/>
          <w:highlight w:val="none"/>
        </w:rPr>
        <w:t>谈判阶段的投标文件需打印或使用不褪色的蓝、黑墨水笔书写，字迹应清晰易于辨认。</w:t>
      </w:r>
      <w:r>
        <w:rPr>
          <w:rFonts w:hint="eastAsia" w:ascii="楷体" w:hAnsi="楷体" w:eastAsia="楷体" w:cs="楷体"/>
          <w:b/>
          <w:sz w:val="24"/>
          <w:szCs w:val="24"/>
          <w:highlight w:val="none"/>
        </w:rPr>
        <w:t>投标文件封面或扉页、投标函均应加盖投标人印章，并经法定代表人或其委托代理人签字或盖章，投标文件由委托代理人签字或盖章的，需同时提交投标文件授权委托书。</w:t>
      </w:r>
      <w:r>
        <w:rPr>
          <w:rFonts w:hint="eastAsia" w:ascii="楷体" w:hAnsi="楷体" w:eastAsia="楷体" w:cs="楷体"/>
          <w:sz w:val="24"/>
          <w:szCs w:val="24"/>
          <w:highlight w:val="none"/>
        </w:rPr>
        <w:t>全套投标文件应无涂改或行间插字和增删。如有修改，修改处应由投标人加盖投标人的印章或由委托代理人签字或盖章。</w:t>
      </w:r>
      <w:r>
        <w:rPr>
          <w:rFonts w:hint="eastAsia" w:ascii="楷体" w:hAnsi="楷体" w:eastAsia="楷体" w:cs="楷体"/>
          <w:b/>
          <w:sz w:val="24"/>
          <w:szCs w:val="24"/>
          <w:highlight w:val="none"/>
        </w:rPr>
        <w:t>投标报价部分按照最终的竞价进行填写</w:t>
      </w:r>
      <w:r>
        <w:rPr>
          <w:rFonts w:hint="eastAsia" w:ascii="楷体" w:hAnsi="楷体" w:eastAsia="楷体" w:cs="楷体"/>
          <w:sz w:val="24"/>
          <w:szCs w:val="24"/>
          <w:highlight w:val="none"/>
        </w:rPr>
        <w:t>。</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 (六) 评  标</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17、评标</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17.1评标的依据</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招标文件和投标文件。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17.2评标原则</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评标将按照公平、公正，科学合理的原则进行评标工作。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17.3评标内容</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color w:val="000000"/>
          <w:sz w:val="24"/>
          <w:szCs w:val="24"/>
          <w:highlight w:val="none"/>
        </w:rPr>
        <w:t>对进入谈判阶段的投标人的投标文件进行评审，评委将根据投标单位的投标报价、商业信誉、业绩、资金实力等情况进行综合评审，择优选择中标单位，招标人不承诺以最低价为唯一中标条件。</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（七）中标通知</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27、中标通知</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27.1招标人根据评标结果在投标谈判阶段结束后7日内向中标人发出中标通知。</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27.2在向中标人发出中标通知后，同时通知落标人。不解释落标原因，不退还投标文件。</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（八）签订合同</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28、签订合同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28.1中标人收到中标通知后10日内与招标人签订合同。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28.2拒签合同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28.2.1如因中标人原因拒签合同，则按违约处理。对违约方没收其投标保证金。</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240" w:lineRule="auto"/>
        <w:ind w:firstLine="500"/>
        <w:jc w:val="center"/>
        <w:rPr>
          <w:rFonts w:hint="eastAsia" w:ascii="楷体" w:hAnsi="楷体" w:eastAsia="楷体" w:cs="楷体"/>
          <w:b/>
          <w:bCs/>
          <w:color w:val="000000"/>
          <w:sz w:val="28"/>
          <w:szCs w:val="28"/>
          <w:highlight w:val="none"/>
        </w:rPr>
      </w:pPr>
    </w:p>
    <w:p>
      <w:pPr>
        <w:spacing w:line="240" w:lineRule="auto"/>
        <w:ind w:firstLine="500"/>
        <w:jc w:val="center"/>
        <w:rPr>
          <w:rFonts w:hint="eastAsia" w:ascii="楷体" w:hAnsi="楷体" w:eastAsia="楷体" w:cs="楷体"/>
          <w:b/>
          <w:bCs/>
          <w:color w:val="000000"/>
          <w:sz w:val="28"/>
          <w:szCs w:val="28"/>
          <w:highlight w:val="none"/>
        </w:rPr>
      </w:pPr>
    </w:p>
    <w:p>
      <w:pPr>
        <w:spacing w:line="240" w:lineRule="auto"/>
        <w:ind w:firstLine="500"/>
        <w:jc w:val="center"/>
        <w:rPr>
          <w:rFonts w:hint="eastAsia" w:ascii="楷体" w:hAnsi="楷体" w:eastAsia="楷体" w:cs="楷体"/>
          <w:b/>
          <w:bCs/>
          <w:color w:val="000000"/>
          <w:sz w:val="28"/>
          <w:szCs w:val="28"/>
          <w:highlight w:val="none"/>
        </w:rPr>
      </w:pPr>
    </w:p>
    <w:p>
      <w:pPr>
        <w:spacing w:line="240" w:lineRule="auto"/>
        <w:ind w:firstLine="500"/>
        <w:jc w:val="center"/>
        <w:rPr>
          <w:rFonts w:hint="eastAsia" w:ascii="楷体" w:hAnsi="楷体" w:eastAsia="楷体" w:cs="楷体"/>
          <w:b/>
          <w:bCs/>
          <w:color w:val="000000"/>
          <w:sz w:val="28"/>
          <w:szCs w:val="28"/>
          <w:highlight w:val="none"/>
        </w:rPr>
      </w:pPr>
    </w:p>
    <w:p>
      <w:pPr>
        <w:spacing w:line="240" w:lineRule="auto"/>
        <w:ind w:firstLine="500"/>
        <w:jc w:val="center"/>
        <w:rPr>
          <w:rFonts w:hint="eastAsia" w:ascii="楷体" w:hAnsi="楷体" w:eastAsia="楷体" w:cs="楷体"/>
          <w:b/>
          <w:bCs/>
          <w:color w:val="000000"/>
          <w:sz w:val="28"/>
          <w:szCs w:val="28"/>
          <w:highlight w:val="none"/>
        </w:rPr>
      </w:pPr>
    </w:p>
    <w:p>
      <w:pPr>
        <w:spacing w:line="240" w:lineRule="auto"/>
        <w:ind w:firstLine="500"/>
        <w:jc w:val="center"/>
        <w:rPr>
          <w:rFonts w:hint="eastAsia" w:ascii="楷体" w:hAnsi="楷体" w:eastAsia="楷体" w:cs="楷体"/>
          <w:b/>
          <w:bCs/>
          <w:color w:val="000000"/>
          <w:sz w:val="28"/>
          <w:szCs w:val="28"/>
          <w:highlight w:val="none"/>
        </w:rPr>
      </w:pPr>
    </w:p>
    <w:p>
      <w:pPr>
        <w:spacing w:line="240" w:lineRule="auto"/>
        <w:ind w:firstLine="500"/>
        <w:jc w:val="center"/>
        <w:rPr>
          <w:rFonts w:hint="eastAsia" w:ascii="楷体" w:hAnsi="楷体" w:eastAsia="楷体" w:cs="楷体"/>
          <w:color w:val="000000"/>
          <w:sz w:val="28"/>
          <w:szCs w:val="28"/>
          <w:highlight w:val="none"/>
        </w:rPr>
      </w:pPr>
      <w:r>
        <w:rPr>
          <w:rFonts w:hint="eastAsia" w:ascii="楷体" w:hAnsi="楷体" w:eastAsia="楷体" w:cs="楷体"/>
          <w:b/>
          <w:bCs/>
          <w:color w:val="000000"/>
          <w:sz w:val="28"/>
          <w:szCs w:val="28"/>
          <w:highlight w:val="none"/>
        </w:rPr>
        <w:t>四、 合 同 主 要 条 款</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一、工程质量：</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1.</w:t>
      </w:r>
      <w:r>
        <w:rPr>
          <w:rFonts w:hint="eastAsia" w:ascii="楷体" w:hAnsi="楷体" w:eastAsia="楷体" w:cs="楷体"/>
          <w:color w:val="000000"/>
          <w:sz w:val="24"/>
          <w:szCs w:val="24"/>
          <w:highlight w:val="none"/>
        </w:rPr>
        <w:t>满足图纸设计和使用要求，达到国家现行验收规范</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lang w:val="en-US" w:eastAsia="zh-CN"/>
        </w:rPr>
        <w:t>河北省</w:t>
      </w:r>
      <w:r>
        <w:rPr>
          <w:rFonts w:hint="eastAsia" w:ascii="楷体" w:hAnsi="楷体" w:eastAsia="楷体" w:cs="楷体"/>
          <w:color w:val="000000"/>
          <w:sz w:val="24"/>
          <w:szCs w:val="24"/>
          <w:highlight w:val="none"/>
          <w:lang w:eastAsia="zh-CN"/>
        </w:rPr>
        <w:t>省优工程</w:t>
      </w:r>
      <w:r>
        <w:rPr>
          <w:rFonts w:hint="eastAsia" w:ascii="楷体" w:hAnsi="楷体" w:eastAsia="楷体" w:cs="楷体"/>
          <w:color w:val="000000"/>
          <w:sz w:val="24"/>
          <w:szCs w:val="24"/>
          <w:highlight w:val="none"/>
        </w:rPr>
        <w:t>标准（该工程性质特殊，必须严格执行国家现行规范标准）</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 xml:space="preserve"> </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highlight w:val="none"/>
          <w:lang w:val="en-US" w:eastAsia="zh-CN"/>
        </w:rPr>
        <w:t>2.</w:t>
      </w:r>
      <w:r>
        <w:rPr>
          <w:rFonts w:hint="eastAsia" w:ascii="楷体" w:hAnsi="楷体" w:eastAsia="楷体" w:cs="楷体"/>
          <w:color w:val="000000"/>
          <w:sz w:val="24"/>
          <w:szCs w:val="24"/>
          <w:lang w:val="en-US" w:eastAsia="zh-CN"/>
        </w:rPr>
        <w:t>相关要求及规范：</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（1）保温材料的品种、规格、质量应符合设计要求。</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（2）保温层厚度均匀，构造做法应符合设计要求。</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（3）保温层与墙体以及各构造层之间应粘结牢固，无脱层、空鼓、裂缝，面层无粉化、爆灰、起皮等现象。</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（4）抗裂砂浆无漏灰，网格布均匀压入抗裂砂浆，无漏贴，搭接和特殊部位加强符合设计要求。</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（5）表面洁净、接槎平整，无明显抹纹，线角顺直清晰。</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（6）门窗口、孔洞等位置和尺寸正确，表面整齐洁净，管道后抹灰平整。</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5.3验收标准：</w:t>
      </w:r>
    </w:p>
    <w:p>
      <w:pPr>
        <w:spacing w:line="400" w:lineRule="exact"/>
        <w:ind w:firstLine="720" w:firstLineChars="3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墙体表面光洁平整、无修补痕迹、无接茬、观感好。</w:t>
      </w:r>
    </w:p>
    <w:p>
      <w:pPr>
        <w:spacing w:line="400" w:lineRule="exact"/>
        <w:ind w:firstLine="720" w:firstLineChars="3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阴阳角垂直方正、符合质量规定要求。</w:t>
      </w:r>
    </w:p>
    <w:p>
      <w:pPr>
        <w:spacing w:line="400" w:lineRule="exact"/>
        <w:ind w:firstLine="720" w:firstLineChars="3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立面及表面允许偏差应符合相关规定。</w:t>
      </w:r>
    </w:p>
    <w:p>
      <w:pPr>
        <w:spacing w:line="400" w:lineRule="exact"/>
        <w:ind w:firstLine="720" w:firstLineChars="3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整体墙表面无空鼓、无裂缝、无斑点、色泽均匀。</w:t>
      </w:r>
    </w:p>
    <w:p>
      <w:pPr>
        <w:spacing w:line="40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lang w:val="en-US" w:eastAsia="zh-CN"/>
        </w:rPr>
        <w:t>5.4</w:t>
      </w:r>
      <w:r>
        <w:rPr>
          <w:rFonts w:hint="eastAsia" w:ascii="楷体" w:hAnsi="楷体" w:eastAsia="楷体" w:cs="楷体"/>
          <w:color w:val="000000"/>
          <w:sz w:val="24"/>
          <w:szCs w:val="24"/>
          <w:lang w:eastAsia="zh-CN"/>
        </w:rPr>
        <w:t>工程技术要求</w:t>
      </w:r>
    </w:p>
    <w:p>
      <w:pPr>
        <w:spacing w:line="400" w:lineRule="exact"/>
        <w:ind w:firstLine="720" w:firstLineChars="300"/>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严格按照</w:t>
      </w:r>
      <w:r>
        <w:rPr>
          <w:rFonts w:hint="eastAsia" w:ascii="楷体" w:hAnsi="楷体" w:eastAsia="楷体" w:cs="楷体"/>
          <w:color w:val="000000"/>
          <w:sz w:val="24"/>
          <w:szCs w:val="24"/>
        </w:rPr>
        <w:t>图纸、规范、标准要求施工</w:t>
      </w:r>
      <w:r>
        <w:rPr>
          <w:rFonts w:hint="eastAsia" w:ascii="楷体" w:hAnsi="楷体" w:eastAsia="楷体" w:cs="楷体"/>
          <w:color w:val="000000"/>
          <w:sz w:val="24"/>
          <w:szCs w:val="24"/>
          <w:lang w:eastAsia="zh-CN"/>
        </w:rPr>
        <w:t>。</w:t>
      </w:r>
    </w:p>
    <w:p>
      <w:pPr>
        <w:spacing w:line="400" w:lineRule="exact"/>
        <w:ind w:firstLine="720" w:firstLineChars="300"/>
        <w:rPr>
          <w:rFonts w:hint="eastAsia" w:ascii="楷体" w:hAnsi="楷体" w:eastAsia="楷体" w:cs="楷体"/>
          <w:color w:val="000000"/>
          <w:sz w:val="24"/>
          <w:szCs w:val="24"/>
        </w:rPr>
      </w:pPr>
      <w:r>
        <w:rPr>
          <w:rFonts w:hint="eastAsia" w:ascii="楷体" w:hAnsi="楷体" w:eastAsia="楷体" w:cs="楷体"/>
          <w:color w:val="000000"/>
          <w:sz w:val="24"/>
          <w:szCs w:val="24"/>
        </w:rPr>
        <w:t>每道工序完成后，用2m平板靠尺检查各方向的，用线坠尺检查，标准为垂直与夹带度偏差不大于3mm。</w:t>
      </w:r>
    </w:p>
    <w:p>
      <w:pPr>
        <w:spacing w:line="400" w:lineRule="exact"/>
        <w:ind w:firstLine="720" w:firstLineChars="300"/>
        <w:rPr>
          <w:rFonts w:hint="eastAsia" w:ascii="楷体" w:hAnsi="楷体" w:eastAsia="楷体" w:cs="楷体"/>
          <w:color w:val="000000"/>
          <w:sz w:val="24"/>
          <w:szCs w:val="24"/>
        </w:rPr>
      </w:pPr>
      <w:r>
        <w:rPr>
          <w:rFonts w:hint="eastAsia" w:ascii="楷体" w:hAnsi="楷体" w:eastAsia="楷体" w:cs="楷体"/>
          <w:color w:val="000000"/>
          <w:sz w:val="24"/>
          <w:szCs w:val="24"/>
        </w:rPr>
        <w:t>保温层的厚度偏差用针刺法检查，测定保温板实际厚度是否符合设计要求</w:t>
      </w: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rPr>
        <w:t>随机，每100㎡抽查点，若该点不符合设计要求，则增加点为每30㎡设一点，并做好记录，待作，评定质量。</w:t>
      </w:r>
    </w:p>
    <w:p>
      <w:pPr>
        <w:spacing w:line="400" w:lineRule="exact"/>
        <w:ind w:firstLine="720" w:firstLineChars="300"/>
        <w:rPr>
          <w:rFonts w:hint="eastAsia" w:ascii="楷体" w:hAnsi="楷体" w:eastAsia="楷体" w:cs="楷体"/>
          <w:color w:val="000000"/>
          <w:sz w:val="24"/>
          <w:szCs w:val="24"/>
          <w:highlight w:val="none"/>
          <w:lang w:eastAsia="zh-CN"/>
        </w:rPr>
      </w:pPr>
      <w:r>
        <w:rPr>
          <w:rFonts w:hint="eastAsia" w:ascii="楷体" w:hAnsi="楷体" w:eastAsia="楷体" w:cs="楷体"/>
          <w:color w:val="000000"/>
          <w:sz w:val="24"/>
          <w:szCs w:val="24"/>
        </w:rPr>
        <w:t>施工操作中的质量控制检查，由组织进行，应控制施工质量的全过程，重点控制工序的质量，合格后方可进行下道工序施工。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二、工程工期：</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1.如果因分包人原因造成工程不能按照承诺的时间完成，分包人每拖延一天应向承包人支付合同价款1‰的违约金，最多不超过5%。</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2.分包人应充分考虑雾霾天气等情况造成的停工，因不可抗力、政策或政府原因造成的停工原因造成的停工，双方互不承担经济责任，可视具体情况确定工期顺延。</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三、安全施工：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分包人应遵守工程建设安全生产有关管理规定，严格按安全标准组织施工，并接受本工程监理、承包人管理以及行业安全检查人员依法实施的监督检查，采取必要的安全防护措施，消除事故隐患，杜绝死亡事故。由于分包人安全教育、措施不力造成安全事故的责任和因此发生的费用，由分包人承担。</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2.分包人应对其在施工场地的工作人员进行安全教育，并对其安全负责。承包人不得要求分包人违反安全管理的规定进行施工。</w:t>
      </w:r>
    </w:p>
    <w:p>
      <w:pPr>
        <w:spacing w:line="240" w:lineRule="auto"/>
        <w:ind w:firstLine="500"/>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3.分包人进场后，作业前给工人进行班前教育；接受项目部安全技术交底并全员签字，且按照交底要求施工。</w:t>
      </w:r>
    </w:p>
    <w:p>
      <w:pPr>
        <w:spacing w:line="240" w:lineRule="auto"/>
        <w:ind w:firstLine="500"/>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4.分包队伍人员的身体状况无妨碍本工种及建筑安装的所有疾病。</w:t>
      </w:r>
    </w:p>
    <w:p>
      <w:pPr>
        <w:spacing w:line="240" w:lineRule="auto"/>
        <w:ind w:firstLine="500"/>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5.分包队伍人员进场有接受总包单位安全教育的义务。</w:t>
      </w:r>
    </w:p>
    <w:p>
      <w:pPr>
        <w:spacing w:line="240" w:lineRule="auto"/>
        <w:ind w:firstLine="500"/>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6.接受并积极配合总包单位的安全检查，及时落实隐患的整改。</w:t>
      </w:r>
    </w:p>
    <w:p>
      <w:pPr>
        <w:spacing w:line="240" w:lineRule="auto"/>
        <w:ind w:firstLine="500"/>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7.</w:t>
      </w:r>
      <w:r>
        <w:rPr>
          <w:rFonts w:hint="eastAsia" w:ascii="楷体" w:hAnsi="楷体" w:eastAsia="楷体" w:cs="楷体"/>
          <w:sz w:val="24"/>
        </w:rPr>
        <w:t>食堂有专职炊事人员与管理员，炊事人员必须身体健康，健康证在有效期内；食堂、宿舍生活区卫生、安全用电、后勤管理、消防必须符合管理规定，在项目部的管控下，检查出的问题，无条件接受，并及时改正</w:t>
      </w:r>
      <w:r>
        <w:rPr>
          <w:rFonts w:hint="eastAsia" w:ascii="楷体" w:hAnsi="楷体" w:eastAsia="楷体" w:cs="楷体"/>
          <w:sz w:val="24"/>
          <w:lang w:eastAsia="zh-CN"/>
        </w:rPr>
        <w:t>。</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四、工程款（进度款）支付</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1、本工程无预付款。</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2、按进度付款：</w:t>
      </w:r>
      <w:r>
        <w:rPr>
          <w:rFonts w:hint="eastAsia" w:ascii="楷体" w:hAnsi="楷体" w:eastAsia="楷体" w:cs="楷体"/>
          <w:sz w:val="24"/>
          <w:szCs w:val="24"/>
          <w:highlight w:val="none"/>
          <w:lang w:eastAsia="zh-CN"/>
        </w:rPr>
        <w:t>按月支付进度款，每月</w:t>
      </w:r>
      <w:r>
        <w:rPr>
          <w:rFonts w:hint="eastAsia" w:ascii="楷体" w:hAnsi="楷体" w:eastAsia="楷体" w:cs="楷体"/>
          <w:sz w:val="24"/>
          <w:szCs w:val="24"/>
          <w:highlight w:val="none"/>
          <w:lang w:val="en-US" w:eastAsia="zh-CN"/>
        </w:rPr>
        <w:t>20日报当月确认完成数量，</w:t>
      </w:r>
      <w:r>
        <w:rPr>
          <w:rFonts w:hint="eastAsia" w:ascii="楷体" w:hAnsi="楷体" w:eastAsia="楷体" w:cs="楷体"/>
          <w:sz w:val="24"/>
          <w:szCs w:val="24"/>
          <w:highlight w:val="none"/>
          <w:lang w:eastAsia="zh-CN"/>
        </w:rPr>
        <w:t>投标人向招标人递交进度款申请后，招标人收到申请并履行完</w:t>
      </w:r>
      <w:r>
        <w:rPr>
          <w:rFonts w:hint="eastAsia" w:ascii="楷体" w:hAnsi="楷体" w:eastAsia="楷体" w:cs="楷体"/>
          <w:sz w:val="24"/>
          <w:szCs w:val="24"/>
          <w:highlight w:val="none"/>
          <w:lang w:val="en-US" w:eastAsia="zh-CN"/>
        </w:rPr>
        <w:t>审批手续后支付投标人工程进度款，付当月确认完成数量的75%作为进度款</w:t>
      </w:r>
      <w:r>
        <w:rPr>
          <w:rFonts w:hint="eastAsia" w:ascii="楷体" w:hAnsi="楷体" w:eastAsia="楷体" w:cs="楷体"/>
          <w:sz w:val="24"/>
          <w:szCs w:val="24"/>
          <w:highlight w:val="none"/>
        </w:rPr>
        <w:t>。</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3、工程结算款：</w:t>
      </w:r>
      <w:r>
        <w:rPr>
          <w:rFonts w:hint="eastAsia" w:ascii="楷体" w:hAnsi="楷体" w:eastAsia="楷体" w:cs="楷体"/>
          <w:sz w:val="24"/>
          <w:szCs w:val="24"/>
          <w:highlight w:val="none"/>
          <w:lang w:eastAsia="zh-CN"/>
        </w:rPr>
        <w:t>待整体项目竣工验收合格后招标人付至投标人的已完工程款的</w:t>
      </w:r>
      <w:r>
        <w:rPr>
          <w:rFonts w:hint="eastAsia" w:ascii="楷体" w:hAnsi="楷体" w:eastAsia="楷体" w:cs="楷体"/>
          <w:sz w:val="24"/>
          <w:szCs w:val="24"/>
          <w:highlight w:val="none"/>
          <w:lang w:val="en-US" w:eastAsia="zh-CN"/>
        </w:rPr>
        <w:t>95%。</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4、质量保修金：</w:t>
      </w:r>
      <w:r>
        <w:rPr>
          <w:rFonts w:hint="eastAsia" w:ascii="楷体" w:hAnsi="楷体" w:eastAsia="楷体" w:cs="楷体"/>
          <w:sz w:val="24"/>
          <w:szCs w:val="24"/>
          <w:highlight w:val="none"/>
          <w:lang w:eastAsia="zh-CN"/>
        </w:rPr>
        <w:t>其余</w:t>
      </w:r>
      <w:r>
        <w:rPr>
          <w:rFonts w:hint="eastAsia" w:ascii="楷体" w:hAnsi="楷体" w:eastAsia="楷体" w:cs="楷体"/>
          <w:sz w:val="24"/>
          <w:szCs w:val="24"/>
          <w:highlight w:val="none"/>
          <w:lang w:val="en-US" w:eastAsia="zh-CN"/>
        </w:rPr>
        <w:t>5</w:t>
      </w:r>
      <w:r>
        <w:rPr>
          <w:rFonts w:hint="eastAsia" w:ascii="楷体" w:hAnsi="楷体" w:eastAsia="楷体" w:cs="楷体"/>
          <w:sz w:val="24"/>
          <w:szCs w:val="24"/>
          <w:highlight w:val="none"/>
        </w:rPr>
        <w:t>%的结算价款作为保修金，保修金不计利息，保修期满（保修期为2年），甲方一次付清扣除相应维修费用后剩余的保修金。</w:t>
      </w:r>
    </w:p>
    <w:p>
      <w:pPr>
        <w:spacing w:line="240" w:lineRule="auto"/>
        <w:ind w:firstLine="720" w:firstLineChars="3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5、</w:t>
      </w:r>
      <w:r>
        <w:rPr>
          <w:rFonts w:hint="eastAsia" w:ascii="楷体" w:hAnsi="楷体" w:eastAsia="楷体" w:cs="楷体"/>
          <w:color w:val="000000"/>
          <w:sz w:val="24"/>
          <w:szCs w:val="24"/>
          <w:highlight w:val="none"/>
          <w:lang w:eastAsia="zh-CN"/>
        </w:rPr>
        <w:t>每次付款前，投标</w:t>
      </w:r>
      <w:r>
        <w:rPr>
          <w:rFonts w:hint="eastAsia" w:ascii="楷体" w:hAnsi="楷体" w:eastAsia="楷体" w:cs="楷体"/>
          <w:color w:val="000000"/>
          <w:sz w:val="24"/>
          <w:szCs w:val="24"/>
          <w:highlight w:val="none"/>
        </w:rPr>
        <w:t>人必须向</w:t>
      </w:r>
      <w:r>
        <w:rPr>
          <w:rFonts w:hint="eastAsia" w:ascii="楷体" w:hAnsi="楷体" w:eastAsia="楷体" w:cs="楷体"/>
          <w:color w:val="000000"/>
          <w:sz w:val="24"/>
          <w:szCs w:val="24"/>
          <w:highlight w:val="none"/>
          <w:lang w:eastAsia="zh-CN"/>
        </w:rPr>
        <w:t>招标</w:t>
      </w:r>
      <w:r>
        <w:rPr>
          <w:rFonts w:hint="eastAsia" w:ascii="楷体" w:hAnsi="楷体" w:eastAsia="楷体" w:cs="楷体"/>
          <w:color w:val="000000"/>
          <w:sz w:val="24"/>
          <w:szCs w:val="24"/>
          <w:highlight w:val="none"/>
        </w:rPr>
        <w:t>人出具合法有效的增值税</w:t>
      </w:r>
      <w:r>
        <w:rPr>
          <w:rFonts w:hint="eastAsia" w:ascii="楷体" w:hAnsi="楷体" w:eastAsia="楷体" w:cs="楷体"/>
          <w:color w:val="000000"/>
          <w:sz w:val="24"/>
          <w:szCs w:val="24"/>
          <w:highlight w:val="none"/>
          <w:lang w:val="en-US" w:eastAsia="zh-CN"/>
        </w:rPr>
        <w:t>普通</w:t>
      </w:r>
      <w:r>
        <w:rPr>
          <w:rFonts w:hint="eastAsia" w:ascii="楷体" w:hAnsi="楷体" w:eastAsia="楷体" w:cs="楷体"/>
          <w:color w:val="000000"/>
          <w:sz w:val="24"/>
          <w:szCs w:val="24"/>
          <w:highlight w:val="none"/>
        </w:rPr>
        <w:t>发票（税率</w:t>
      </w:r>
      <w:r>
        <w:rPr>
          <w:rFonts w:hint="eastAsia" w:ascii="楷体" w:hAnsi="楷体" w:eastAsia="楷体" w:cs="楷体"/>
          <w:color w:val="000000"/>
          <w:sz w:val="24"/>
          <w:szCs w:val="24"/>
          <w:highlight w:val="none"/>
          <w:lang w:val="en-US" w:eastAsia="zh-CN"/>
        </w:rPr>
        <w:t>3</w:t>
      </w:r>
      <w:r>
        <w:rPr>
          <w:rFonts w:hint="eastAsia" w:ascii="楷体" w:hAnsi="楷体" w:eastAsia="楷体" w:cs="楷体"/>
          <w:color w:val="000000"/>
          <w:sz w:val="24"/>
          <w:szCs w:val="24"/>
          <w:highlight w:val="none"/>
        </w:rPr>
        <w:t>%）及收据作为收款凭证。</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开具的票据必须是由</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从其发票主管税务机关购领;</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必须保证提供给</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的发票的票面数据与</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缴销税务机关和</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所留存的发票存根联填列数据相符；因</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提供的发票不符合税务部门的要求，导致</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从</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取得的增值税专用发票不能报验抵扣进项税金，或虽可通过报验但报验后被税务机关以“比对不符”或“失控发票”等事由追缴税款，而给</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造成的经济损失，由</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负责赔偿。</w:t>
      </w:r>
    </w:p>
    <w:p>
      <w:pPr>
        <w:spacing w:line="240" w:lineRule="auto"/>
        <w:ind w:firstLine="784" w:firstLineChars="327"/>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6、</w:t>
      </w:r>
      <w:r>
        <w:rPr>
          <w:rFonts w:hint="eastAsia" w:ascii="楷体" w:hAnsi="楷体" w:eastAsia="楷体" w:cs="楷体"/>
          <w:color w:val="000000"/>
          <w:sz w:val="24"/>
          <w:szCs w:val="24"/>
          <w:highlight w:val="none"/>
        </w:rPr>
        <w:t>分包人结算必须执行河北建工集团百分考核制。</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五、分包人采购材料设备</w:t>
      </w:r>
    </w:p>
    <w:p>
      <w:pPr>
        <w:spacing w:line="240" w:lineRule="auto"/>
        <w:ind w:firstLine="500"/>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rPr>
        <w:t>分包人的所有材料必须满足图纸及招、投标文件的相关技术要求，服从承包人统一管理。</w:t>
      </w:r>
      <w:r>
        <w:rPr>
          <w:rFonts w:hint="eastAsia" w:ascii="楷体" w:hAnsi="楷体" w:eastAsia="楷体" w:cs="楷体"/>
          <w:color w:val="000000"/>
          <w:sz w:val="24"/>
          <w:szCs w:val="24"/>
          <w:highlight w:val="none"/>
          <w:lang w:val="en-US" w:eastAsia="zh-CN"/>
        </w:rPr>
        <w:t>分包人如有自行购买的设备应第一时间上报项目部材料部登记，以便以后退场。</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六</w:t>
      </w:r>
      <w:r>
        <w:rPr>
          <w:rFonts w:hint="eastAsia" w:ascii="楷体" w:hAnsi="楷体" w:eastAsia="楷体" w:cs="楷体"/>
          <w:color w:val="000000"/>
          <w:sz w:val="24"/>
          <w:szCs w:val="24"/>
          <w:highlight w:val="none"/>
        </w:rPr>
        <w:t>、合同的履行、终止和解除</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在施工过程中，如工程质量不能满足国家相关规定和要求，承包人有权终止合同，并另行选择合作单位。</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奖惩措施</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1. 该工程质量必须符合图纸及有关技术文件规定的技术质量要求，符合国家及行业的有关标准。如果由于分包人原因达不到， 按工程结算价款3%对分包人进行处罚。   </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2.本工程必须达到承包人《质量、环境、职业健康安全管理体系》提出的要求，如由于分包人原因达不到，按工程结算价款5%对分包人进行处罚。</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w:t>
      </w:r>
      <w:r>
        <w:rPr>
          <w:rFonts w:hint="eastAsia" w:ascii="楷体" w:hAnsi="楷体" w:eastAsia="楷体" w:cs="楷体"/>
          <w:color w:val="000000"/>
          <w:sz w:val="24"/>
          <w:szCs w:val="24"/>
          <w:highlight w:val="none"/>
          <w:lang w:val="en-US" w:eastAsia="zh-CN"/>
        </w:rPr>
        <w:t>七</w:t>
      </w:r>
      <w:r>
        <w:rPr>
          <w:rFonts w:hint="eastAsia" w:ascii="楷体" w:hAnsi="楷体" w:eastAsia="楷体" w:cs="楷体"/>
          <w:color w:val="000000"/>
          <w:sz w:val="24"/>
          <w:szCs w:val="24"/>
          <w:highlight w:val="none"/>
        </w:rPr>
        <w:t>、其它：</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1.单项工程变更、洽商增加用费在1000元以内，分包人不得调整。</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2.分包人不得无故更换项目经理，并且项目经理常驻现场，安全员和特种作业人员必须持证上岗。</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3.分包人必须遵守河北建工集团对本工程的相关规定和关于施工方面的有关规定，不得野蛮施工。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4.分包合同签订后3日内，分包人应向承包人提交履约保证金，履约保证金以电汇或者网银形式进行支付。待幕墙工程完工，经验收合格一个月后七日内承包人退还分包人履约保证金（无利息）。</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5.承包人有权根据工程的实际需要对分包人的分包范围做出调整，包括增减，分包人不能因此而提出任何经济索赔。</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6.分包人必须为从事危险作业的职工办理意外伤害保险，并为施工场地内自有人员生命财产和施工机械设备办理保险，支付保险费用。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7.分包人必须保证麦收、秋收阶段施工劳力充足，满足施工进度要求。</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8.分包人必须按照承包人《建筑劳务实名制管理暂行办法》的要求对劳务人员实行实名制管理，分包人必须遵守承包人关于禁止饮酒的相关规定。</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9.分包合同必须由分包单位法定代表人签订，授权委托人无效。</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10.承包人按甲乙双方合同付款后，分包人不能支付人工及其它债务要求时，由分包人单位法定代表人自愿负全责，分包人承诺不追究承包人责任。</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11.若因分包人原因，分包人中途退场后，承包人按分包人完成工程量的60%进行结算，分包人无条件退场。分包人退场延误造成损失的，分包人负全部责任，损失从履约保证金中扣除。</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12.分包人不得将工程进行转包的，如分包人私自将分包工程进行转包，分包人立即无条件退场，承包人按分包人所完成工程量的60%费用结算，不再计取任何费用。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13.分包人必须与承包人签订安全协议书、消防协议书、施工合同承诺书。</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14.分包人必须服从建设单位及承包人安排，应严格服从承包人统一安排组织施工，不得影响后续分包项目施工。在必要时采取赶工措施，无条件压缩工期，并承担抢工费用。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15.分包人应加强对已完工程的保护工作，同时必须注意对其他方已完工产品的保护，若造成其他方物品的损坏，分包人应予赔偿，具体额度由双方友好协商，协商不成时由承包人和被损坏方商议确定。</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16.分包人应与其他分包方、总承包单位、监理单位、建设单位建立良好的合作关系，如因分包人原因造成一切纠纷，由分包人自行承担相关责任。</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分包人需负责验收相关事宜，保证验收通过并承担费用。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分包人需负责承包范围内工程资料的编制，须符合现行规范、标准的规定，保证通过验收，验收合格后交付发包人。</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w:t>
      </w:r>
      <w:r>
        <w:rPr>
          <w:rFonts w:hint="eastAsia" w:ascii="楷体" w:hAnsi="楷体" w:eastAsia="楷体" w:cs="楷体"/>
          <w:color w:val="000000"/>
          <w:sz w:val="24"/>
          <w:szCs w:val="24"/>
          <w:highlight w:val="none"/>
          <w:lang w:val="en-US" w:eastAsia="zh-CN"/>
        </w:rPr>
        <w:t>7</w:t>
      </w:r>
      <w:r>
        <w:rPr>
          <w:rFonts w:hint="eastAsia" w:ascii="楷体" w:hAnsi="楷体" w:eastAsia="楷体" w:cs="楷体"/>
          <w:color w:val="000000"/>
          <w:sz w:val="24"/>
          <w:szCs w:val="24"/>
          <w:highlight w:val="none"/>
        </w:rPr>
        <w:t>.以上若有未尽事宜，应经双方协商一致，签定补充协议。</w:t>
      </w:r>
    </w:p>
    <w:p>
      <w:pPr>
        <w:spacing w:line="240" w:lineRule="auto"/>
        <w:ind w:firstLine="500"/>
        <w:rPr>
          <w:rFonts w:hint="eastAsia" w:ascii="楷体" w:hAnsi="楷体" w:eastAsia="楷体" w:cs="楷体"/>
          <w:color w:val="000000"/>
          <w:sz w:val="24"/>
          <w:szCs w:val="24"/>
          <w:highlight w:val="none"/>
        </w:rPr>
      </w:pPr>
    </w:p>
    <w:p>
      <w:pPr>
        <w:spacing w:line="240" w:lineRule="auto"/>
        <w:ind w:firstLine="500"/>
        <w:rPr>
          <w:rFonts w:hint="eastAsia" w:ascii="楷体" w:hAnsi="楷体" w:eastAsia="楷体" w:cs="楷体"/>
          <w:color w:val="000000"/>
          <w:sz w:val="24"/>
          <w:szCs w:val="24"/>
          <w:highlight w:val="none"/>
        </w:rPr>
      </w:pPr>
    </w:p>
    <w:p>
      <w:pPr>
        <w:wordWrap w:val="0"/>
        <w:spacing w:line="240" w:lineRule="auto"/>
        <w:rPr>
          <w:rFonts w:hint="eastAsia" w:ascii="楷体" w:hAnsi="楷体" w:eastAsia="楷体" w:cs="楷体"/>
          <w:highlight w:val="none"/>
        </w:rPr>
      </w:pPr>
    </w:p>
    <w:p>
      <w:pPr>
        <w:wordWrap w:val="0"/>
        <w:spacing w:line="240" w:lineRule="auto"/>
        <w:rPr>
          <w:rFonts w:hint="eastAsia" w:ascii="楷体" w:hAnsi="楷体" w:eastAsia="楷体" w:cs="楷体"/>
          <w:highlight w:val="none"/>
        </w:rPr>
      </w:pPr>
    </w:p>
    <w:p>
      <w:pPr>
        <w:wordWrap w:val="0"/>
        <w:spacing w:line="360" w:lineRule="auto"/>
        <w:rPr>
          <w:rFonts w:hint="eastAsia" w:ascii="楷体" w:hAnsi="楷体" w:eastAsia="楷体" w:cs="楷体"/>
          <w:sz w:val="24"/>
          <w:szCs w:val="24"/>
          <w:highlight w:val="none"/>
        </w:rPr>
      </w:pPr>
    </w:p>
    <w:p>
      <w:pPr>
        <w:wordWrap w:val="0"/>
        <w:spacing w:line="360" w:lineRule="auto"/>
        <w:rPr>
          <w:rFonts w:hint="eastAsia" w:ascii="楷体" w:hAnsi="楷体" w:eastAsia="楷体" w:cs="楷体"/>
          <w:sz w:val="24"/>
          <w:szCs w:val="24"/>
          <w:highlight w:val="none"/>
        </w:rPr>
      </w:pPr>
    </w:p>
    <w:p>
      <w:pPr>
        <w:wordWrap w:val="0"/>
        <w:spacing w:line="360" w:lineRule="auto"/>
        <w:rPr>
          <w:rFonts w:hint="eastAsia" w:ascii="楷体" w:hAnsi="楷体" w:eastAsia="楷体" w:cs="楷体"/>
          <w:highlight w:val="none"/>
        </w:rPr>
      </w:pPr>
      <w:r>
        <w:rPr>
          <w:rFonts w:hint="eastAsia" w:ascii="楷体" w:hAnsi="楷体" w:eastAsia="楷体" w:cs="楷体"/>
          <w:sz w:val="24"/>
          <w:szCs w:val="24"/>
          <w:highlight w:val="none"/>
        </w:rPr>
        <w:t xml:space="preserve">附件：   </w:t>
      </w:r>
      <w:r>
        <w:rPr>
          <w:rFonts w:hint="eastAsia" w:ascii="楷体" w:hAnsi="楷体" w:eastAsia="楷体" w:cs="楷体"/>
          <w:highlight w:val="none"/>
        </w:rPr>
        <w:t xml:space="preserve">     </w:t>
      </w:r>
    </w:p>
    <w:p>
      <w:pPr>
        <w:wordWrap w:val="0"/>
        <w:spacing w:line="360" w:lineRule="auto"/>
        <w:ind w:firstLine="1205" w:firstLineChars="500"/>
        <w:jc w:val="center"/>
        <w:rPr>
          <w:rFonts w:hint="eastAsia" w:ascii="楷体" w:hAnsi="楷体" w:eastAsia="楷体" w:cs="楷体"/>
          <w:sz w:val="24"/>
          <w:szCs w:val="24"/>
          <w:highlight w:val="none"/>
        </w:rPr>
      </w:pPr>
      <w:r>
        <w:rPr>
          <w:rFonts w:hint="eastAsia" w:ascii="楷体" w:hAnsi="楷体" w:eastAsia="楷体" w:cs="楷体"/>
          <w:b/>
          <w:sz w:val="24"/>
          <w:szCs w:val="24"/>
          <w:highlight w:val="none"/>
        </w:rPr>
        <w:t>施工队任务单打分细则</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一、质量（满分30分）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1、施工过程中出现质量问题，需项目部编制整改方案进行处理的，每发生一次扣0.01分；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2、同一部位验收，超过两次出现同一问题验收未通过的，每发生一次扣0.02分；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3、出现严重质量问题，收到监理或业主下发整改通知(监理通知、联系单)的，每发生一次扣0.05分；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4、出现严重质量问题，且无法自行处理，须由项目部协调外单位进行处理的，每发生一次扣0.05分；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5、出现严重质量问题，收到监理或业主下发罚款通知的，每发生一次扣0.1分（罚款另计）；</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6、出现质量事故，收到政府相关部门整改或处罚通知的，每发生一次扣0.3分（罚款另计）；</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二、安全（满分30分）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1、多次违反安全技术操作规程经警告、罚款后仍不改正的，每发生一次扣0.01分；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2、由于违反安全操作规程，被监理或业主通报、罚款的，每发生一次扣0.1分；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3、每发生一次因个人原因引起的轻伤事故，如骨折、碰掉牙齿、磕破头皮等，扣0.2分；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4、每发生一次被省、市、县、区级以上主管部门通报批评、处理或扣分的，扣1分；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5、每发生一次一般及以上安全事故，扣1.5分；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三、材料（满分10分）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1、不按项目部要求办理收、领料手续，私自取料的，每发生一次扣0.01分；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2、用于安全文明施工的周转性材料，如围挡板、护角等，不及时回收并退回项目部的（丢失、损坏赔偿另计），每发生一次扣0.01分；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3、用于工程施工中的周转性材料，如模板、脚手架等，未经请示私自锯、裁，每发生一次扣0.05分；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四、进度（满分10分）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1、施工过程中未满足双方约定的周进度节点要求，每发生一次扣0.05分；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2、施工过程中未满足双方约定的月进度节点要求，每发生一次扣0.1分；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解释：每月为四周，若前三周未完成进度，第四周通过赶工措施完成了本月进度，则只扣前三周未完的分即0.05×3=0.15分；若四周都未完成、本月也未完成计划，则扣0.05×4+0.1=0.3分。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五、文明施工（满分10分）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1、施工现场不清扫、洒水，覆盖遮阳网等，经项目部2次提醒未执行的，每发生一次扣0.01分；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2、材料摆放场地杂乱，未按要求限期整改到位的，每发生一次扣0.02分；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3、因现场文明施工未达到要求，收到监理或业主下发整改通知的，每发生一次扣0.05分；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4、因现场文明施工未达到要求，收到政府相关部门下发整改通知的，每发生一次扣0.1分；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5、因现场文明施工未达到要求，被政府相关部门下令整改、停工的，每发生一次扣1分；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六、配合度（满分10分）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配合度由生产经理根据各部门评价综合评分，如：</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1、项目部在派遣施工任务时，承包方不得以人工单价、人力不足等任何理由推诿、拖延、拒绝。</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2、如现场出现需整改的质量、安全、文明施工等问题后，承包方应予以积极配合，并在第一时间内组织安排人员进行整改。</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3、配合度评分计入当月工程量任务单。</w:t>
      </w: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r>
        <w:rPr>
          <w:rFonts w:hint="eastAsia" w:ascii="楷体" w:hAnsi="楷体" w:eastAsia="楷体" w:cs="楷体"/>
          <w:b/>
          <w:color w:val="000000"/>
          <w:sz w:val="36"/>
          <w:highlight w:val="none"/>
        </w:rPr>
        <w:t>五、投标文件格式</w:t>
      </w: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r>
        <w:rPr>
          <w:rFonts w:hint="eastAsia" w:ascii="楷体" w:hAnsi="楷体" w:eastAsia="楷体" w:cs="楷体"/>
          <w:sz w:val="36"/>
        </w:rPr>
        <mc:AlternateContent>
          <mc:Choice Requires="wps">
            <w:drawing>
              <wp:anchor distT="0" distB="0" distL="0" distR="0" simplePos="0" relativeHeight="1024" behindDoc="0" locked="0" layoutInCell="1" allowOverlap="1">
                <wp:simplePos x="0" y="0"/>
                <wp:positionH relativeFrom="column">
                  <wp:posOffset>5178425</wp:posOffset>
                </wp:positionH>
                <wp:positionV relativeFrom="paragraph">
                  <wp:posOffset>182245</wp:posOffset>
                </wp:positionV>
                <wp:extent cx="1047115" cy="373380"/>
                <wp:effectExtent l="4445" t="5080" r="15240" b="21590"/>
                <wp:wrapNone/>
                <wp:docPr id="1" name="1026"/>
                <wp:cNvGraphicFramePr/>
                <a:graphic xmlns:a="http://schemas.openxmlformats.org/drawingml/2006/main">
                  <a:graphicData uri="http://schemas.microsoft.com/office/word/2010/wordprocessingShape">
                    <wps:wsp>
                      <wps:cNvSpPr/>
                      <wps:spPr>
                        <a:xfrm>
                          <a:off x="0" y="0"/>
                          <a:ext cx="1047115" cy="373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正本/副本</w:t>
                            </w:r>
                          </w:p>
                        </w:txbxContent>
                      </wps:txbx>
                      <wps:bodyPr upright="1"/>
                    </wps:wsp>
                  </a:graphicData>
                </a:graphic>
              </wp:anchor>
            </w:drawing>
          </mc:Choice>
          <mc:Fallback>
            <w:pict>
              <v:rect id="1026" o:spid="_x0000_s1026" o:spt="1" style="position:absolute;left:0pt;margin-left:407.75pt;margin-top:14.35pt;height:29.4pt;width:82.45pt;z-index:1024;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e3TT9cAAAAJAQAADwAAAAAA&#10;AAABACAAAAAiAAAAZHJzL2Rvd25yZXYueG1sUEsBAhQAFAAAAAgAh07iQO73pBXbAQAA1wMAAA4A&#10;AAAAAAAAAQAgAAAAJgEAAGRycy9lMm9Eb2MueG1sUEsFBgAAAAAGAAYAWQEAAHMFAAAAAA==&#10;">
                <v:fill on="t" focussize="0,0"/>
                <v:stroke color="#000000" joinstyle="miter"/>
                <v:imagedata o:title=""/>
                <o:lock v:ext="edit" aspectratio="f"/>
                <v:textbox>
                  <w:txbxContent>
                    <w:p>
                      <w:pPr>
                        <w:rPr>
                          <w:sz w:val="28"/>
                          <w:szCs w:val="28"/>
                        </w:rPr>
                      </w:pPr>
                      <w:r>
                        <w:rPr>
                          <w:rFonts w:hint="eastAsia"/>
                          <w:sz w:val="28"/>
                          <w:szCs w:val="28"/>
                        </w:rPr>
                        <w:t>正本/副本</w:t>
                      </w:r>
                    </w:p>
                  </w:txbxContent>
                </v:textbox>
              </v:rect>
            </w:pict>
          </mc:Fallback>
        </mc:AlternateContent>
      </w:r>
    </w:p>
    <w:p>
      <w:pPr>
        <w:ind w:left="1500" w:firstLine="487" w:firstLineChars="174"/>
        <w:rPr>
          <w:rFonts w:hint="eastAsia" w:ascii="楷体" w:hAnsi="楷体" w:eastAsia="楷体" w:cs="楷体"/>
          <w:color w:val="000000"/>
          <w:sz w:val="28"/>
          <w:szCs w:val="28"/>
          <w:u w:val="single"/>
        </w:rPr>
      </w:pPr>
    </w:p>
    <w:p>
      <w:pPr>
        <w:ind w:firstLine="1540" w:firstLineChars="550"/>
        <w:rPr>
          <w:rFonts w:hint="eastAsia" w:ascii="楷体" w:hAnsi="楷体" w:eastAsia="楷体" w:cs="楷体"/>
          <w:b/>
          <w:color w:val="000000"/>
          <w:sz w:val="28"/>
          <w:szCs w:val="28"/>
        </w:rPr>
      </w:pPr>
      <w:r>
        <w:rPr>
          <w:rFonts w:hint="eastAsia" w:ascii="楷体" w:hAnsi="楷体" w:eastAsia="楷体" w:cs="楷体"/>
          <w:color w:val="000000"/>
          <w:sz w:val="28"/>
          <w:szCs w:val="28"/>
          <w:u w:val="single"/>
        </w:rPr>
        <w:t xml:space="preserve">                             </w:t>
      </w:r>
      <w:r>
        <w:rPr>
          <w:rFonts w:hint="eastAsia" w:ascii="楷体" w:hAnsi="楷体" w:eastAsia="楷体" w:cs="楷体"/>
          <w:b/>
          <w:color w:val="000000"/>
          <w:sz w:val="28"/>
          <w:szCs w:val="28"/>
        </w:rPr>
        <w:t>招标</w:t>
      </w: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pacing w:val="120"/>
          <w:sz w:val="28"/>
          <w:szCs w:val="28"/>
        </w:rPr>
      </w:pPr>
      <w:r>
        <w:rPr>
          <w:rFonts w:hint="eastAsia" w:ascii="楷体" w:hAnsi="楷体" w:eastAsia="楷体" w:cs="楷体"/>
          <w:b/>
          <w:color w:val="000000"/>
          <w:spacing w:val="120"/>
          <w:sz w:val="28"/>
          <w:szCs w:val="28"/>
        </w:rPr>
        <w:t xml:space="preserve">投标文件 </w:t>
      </w:r>
    </w:p>
    <w:p>
      <w:pPr>
        <w:jc w:val="center"/>
        <w:rPr>
          <w:rFonts w:hint="eastAsia" w:ascii="楷体" w:hAnsi="楷体" w:eastAsia="楷体" w:cs="楷体"/>
          <w:b/>
          <w:color w:val="000000"/>
          <w:spacing w:val="12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snapToGrid w:val="0"/>
        <w:spacing w:line="480" w:lineRule="auto"/>
        <w:ind w:firstLine="562" w:firstLineChars="200"/>
        <w:rPr>
          <w:rFonts w:hint="eastAsia" w:ascii="楷体" w:hAnsi="楷体" w:eastAsia="楷体" w:cs="楷体"/>
          <w:b/>
          <w:color w:val="000000"/>
          <w:sz w:val="28"/>
          <w:szCs w:val="28"/>
          <w:u w:val="single"/>
        </w:rPr>
      </w:pPr>
      <w:r>
        <w:rPr>
          <w:rFonts w:hint="eastAsia" w:ascii="楷体" w:hAnsi="楷体" w:eastAsia="楷体" w:cs="楷体"/>
          <w:b/>
          <w:color w:val="000000"/>
          <w:sz w:val="28"/>
          <w:szCs w:val="28"/>
        </w:rPr>
        <w:t>投   标   人：</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u w:val="single"/>
        </w:rPr>
        <w:tab/>
      </w:r>
      <w:r>
        <w:rPr>
          <w:rFonts w:hint="eastAsia" w:ascii="楷体" w:hAnsi="楷体" w:eastAsia="楷体" w:cs="楷体"/>
          <w:b/>
          <w:color w:val="000000"/>
          <w:sz w:val="28"/>
          <w:szCs w:val="28"/>
          <w:u w:val="single"/>
        </w:rPr>
        <w:tab/>
      </w:r>
      <w:r>
        <w:rPr>
          <w:rFonts w:hint="eastAsia" w:ascii="楷体" w:hAnsi="楷体" w:eastAsia="楷体" w:cs="楷体"/>
          <w:b/>
          <w:color w:val="000000"/>
          <w:sz w:val="28"/>
          <w:szCs w:val="28"/>
          <w:u w:val="single"/>
        </w:rPr>
        <w:t xml:space="preserve">        （盖章） </w:t>
      </w:r>
    </w:p>
    <w:p>
      <w:pPr>
        <w:snapToGrid w:val="0"/>
        <w:spacing w:line="480" w:lineRule="auto"/>
        <w:ind w:firstLine="536" w:firstLineChars="157"/>
        <w:rPr>
          <w:rFonts w:hint="eastAsia" w:ascii="楷体" w:hAnsi="楷体" w:eastAsia="楷体" w:cs="楷体"/>
          <w:b/>
          <w:color w:val="000000"/>
          <w:sz w:val="28"/>
          <w:szCs w:val="28"/>
        </w:rPr>
      </w:pPr>
      <w:r>
        <w:rPr>
          <w:rFonts w:hint="eastAsia" w:ascii="楷体" w:hAnsi="楷体" w:eastAsia="楷体" w:cs="楷体"/>
          <w:b/>
          <w:color w:val="000000"/>
          <w:spacing w:val="30"/>
          <w:sz w:val="28"/>
          <w:szCs w:val="28"/>
        </w:rPr>
        <w:t>法定代表人或授权委托人：</w:t>
      </w:r>
      <w:r>
        <w:rPr>
          <w:rFonts w:hint="eastAsia" w:ascii="楷体" w:hAnsi="楷体" w:eastAsia="楷体" w:cs="楷体"/>
          <w:b/>
          <w:color w:val="000000"/>
          <w:sz w:val="28"/>
          <w:szCs w:val="28"/>
          <w:u w:val="single"/>
        </w:rPr>
        <w:t xml:space="preserve">            （签字或盖章）</w:t>
      </w:r>
    </w:p>
    <w:p>
      <w:pPr>
        <w:snapToGrid w:val="0"/>
        <w:spacing w:line="480" w:lineRule="auto"/>
        <w:ind w:firstLine="562" w:firstLineChars="200"/>
        <w:rPr>
          <w:rFonts w:hint="eastAsia" w:ascii="楷体" w:hAnsi="楷体" w:eastAsia="楷体" w:cs="楷体"/>
          <w:b/>
          <w:color w:val="000000"/>
          <w:sz w:val="32"/>
        </w:rPr>
      </w:pPr>
      <w:r>
        <w:rPr>
          <w:rFonts w:hint="eastAsia" w:ascii="楷体" w:hAnsi="楷体" w:eastAsia="楷体" w:cs="楷体"/>
          <w:b/>
          <w:color w:val="000000"/>
          <w:sz w:val="28"/>
          <w:szCs w:val="28"/>
        </w:rPr>
        <w:t>日        期：</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年</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月</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日</w:t>
      </w:r>
      <w:r>
        <w:rPr>
          <w:rFonts w:hint="eastAsia" w:ascii="楷体" w:hAnsi="楷体" w:eastAsia="楷体" w:cs="楷体"/>
          <w:b/>
          <w:color w:val="000000"/>
          <w:sz w:val="32"/>
        </w:rPr>
        <w:br w:type="page"/>
      </w:r>
    </w:p>
    <w:p>
      <w:pPr>
        <w:jc w:val="center"/>
        <w:rPr>
          <w:rFonts w:hint="eastAsia" w:ascii="楷体" w:hAnsi="楷体" w:eastAsia="楷体" w:cs="楷体"/>
          <w:b/>
          <w:color w:val="000000"/>
        </w:rPr>
      </w:pPr>
      <w:r>
        <w:rPr>
          <w:rFonts w:hint="eastAsia" w:ascii="楷体" w:hAnsi="楷体" w:eastAsia="楷体" w:cs="楷体"/>
          <w:b/>
          <w:color w:val="000000"/>
          <w:sz w:val="32"/>
        </w:rPr>
        <w:t>目    录</w:t>
      </w:r>
    </w:p>
    <w:p>
      <w:pPr>
        <w:rPr>
          <w:rFonts w:hint="eastAsia" w:ascii="楷体" w:hAnsi="楷体" w:eastAsia="楷体" w:cs="楷体"/>
          <w:b/>
          <w:color w:val="000000"/>
        </w:rPr>
      </w:pPr>
    </w:p>
    <w:p>
      <w:pPr>
        <w:rPr>
          <w:rFonts w:hint="eastAsia" w:ascii="楷体" w:hAnsi="楷体" w:eastAsia="楷体" w:cs="楷体"/>
          <w:b/>
          <w:color w:val="000000"/>
        </w:rPr>
      </w:pPr>
    </w:p>
    <w:p>
      <w:pPr>
        <w:rPr>
          <w:rFonts w:hint="eastAsia" w:ascii="楷体" w:hAnsi="楷体" w:eastAsia="楷体" w:cs="楷体"/>
          <w:b/>
          <w:color w:val="000000"/>
        </w:rPr>
      </w:pPr>
    </w:p>
    <w:p>
      <w:pPr>
        <w:rPr>
          <w:rFonts w:hint="eastAsia" w:ascii="楷体" w:hAnsi="楷体" w:eastAsia="楷体" w:cs="楷体"/>
          <w:b/>
          <w:color w:val="000000"/>
        </w:rPr>
      </w:pPr>
    </w:p>
    <w:p>
      <w:pPr>
        <w:spacing w:line="480" w:lineRule="auto"/>
        <w:ind w:firstLine="1432" w:firstLineChars="597"/>
        <w:rPr>
          <w:rFonts w:hint="eastAsia" w:ascii="楷体" w:hAnsi="楷体" w:eastAsia="楷体" w:cs="楷体"/>
          <w:color w:val="000000"/>
          <w:sz w:val="24"/>
        </w:rPr>
      </w:pPr>
      <w:r>
        <w:rPr>
          <w:rFonts w:hint="eastAsia" w:ascii="楷体" w:hAnsi="楷体" w:eastAsia="楷体" w:cs="楷体"/>
          <w:color w:val="000000"/>
          <w:sz w:val="24"/>
        </w:rPr>
        <w:t>一、投标函</w:t>
      </w:r>
    </w:p>
    <w:p>
      <w:pPr>
        <w:spacing w:line="480" w:lineRule="auto"/>
        <w:ind w:firstLine="1432" w:firstLineChars="597"/>
        <w:rPr>
          <w:rFonts w:hint="eastAsia" w:ascii="楷体" w:hAnsi="楷体" w:eastAsia="楷体" w:cs="楷体"/>
          <w:color w:val="000000"/>
          <w:sz w:val="24"/>
        </w:rPr>
      </w:pPr>
      <w:r>
        <w:rPr>
          <w:rFonts w:hint="eastAsia" w:ascii="楷体" w:hAnsi="楷体" w:eastAsia="楷体" w:cs="楷体"/>
          <w:color w:val="000000"/>
          <w:sz w:val="24"/>
        </w:rPr>
        <w:t xml:space="preserve">二、法定代表人身份证明书 </w:t>
      </w:r>
    </w:p>
    <w:p>
      <w:pPr>
        <w:spacing w:line="480" w:lineRule="auto"/>
        <w:ind w:firstLine="1440" w:firstLineChars="600"/>
        <w:rPr>
          <w:rFonts w:hint="eastAsia" w:ascii="楷体" w:hAnsi="楷体" w:eastAsia="楷体" w:cs="楷体"/>
          <w:color w:val="000000"/>
          <w:sz w:val="24"/>
        </w:rPr>
      </w:pPr>
      <w:r>
        <w:rPr>
          <w:rFonts w:hint="eastAsia" w:ascii="楷体" w:hAnsi="楷体" w:eastAsia="楷体" w:cs="楷体"/>
          <w:color w:val="000000"/>
          <w:sz w:val="24"/>
        </w:rPr>
        <w:t xml:space="preserve">三、授权委托书 </w:t>
      </w:r>
    </w:p>
    <w:p>
      <w:pPr>
        <w:spacing w:line="480" w:lineRule="auto"/>
        <w:ind w:firstLine="1440" w:firstLineChars="600"/>
        <w:rPr>
          <w:rFonts w:hint="eastAsia" w:ascii="楷体" w:hAnsi="楷体" w:eastAsia="楷体" w:cs="楷体"/>
          <w:color w:val="000000"/>
          <w:sz w:val="24"/>
        </w:rPr>
      </w:pPr>
      <w:r>
        <w:rPr>
          <w:rFonts w:hint="eastAsia" w:ascii="楷体" w:hAnsi="楷体" w:eastAsia="楷体" w:cs="楷体"/>
          <w:color w:val="000000"/>
          <w:sz w:val="24"/>
        </w:rPr>
        <w:t>四、投标人营业执照等证件复印件</w:t>
      </w:r>
    </w:p>
    <w:p>
      <w:pPr>
        <w:spacing w:line="40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rPr>
        <w:t xml:space="preserve">      </w:t>
      </w:r>
      <w:r>
        <w:rPr>
          <w:rFonts w:hint="eastAsia" w:ascii="楷体" w:hAnsi="楷体" w:eastAsia="楷体" w:cs="楷体"/>
          <w:color w:val="000000"/>
          <w:sz w:val="24"/>
          <w:lang w:val="en-US" w:eastAsia="zh-CN"/>
        </w:rPr>
        <w:t xml:space="preserve">  </w:t>
      </w:r>
      <w:r>
        <w:rPr>
          <w:rFonts w:hint="eastAsia" w:ascii="楷体" w:hAnsi="楷体" w:eastAsia="楷体" w:cs="楷体"/>
          <w:color w:val="000000"/>
          <w:sz w:val="24"/>
        </w:rPr>
        <w:t>五、</w:t>
      </w:r>
      <w:r>
        <w:rPr>
          <w:rFonts w:hint="eastAsia" w:ascii="楷体" w:hAnsi="楷体" w:eastAsia="楷体" w:cs="楷体"/>
          <w:color w:val="000000"/>
          <w:sz w:val="24"/>
          <w:szCs w:val="24"/>
        </w:rPr>
        <w:t>投标人业绩表及同类业绩合同复印件</w:t>
      </w:r>
    </w:p>
    <w:p>
      <w:pPr>
        <w:spacing w:line="480" w:lineRule="auto"/>
        <w:rPr>
          <w:rFonts w:hint="eastAsia" w:ascii="楷体" w:hAnsi="楷体" w:eastAsia="楷体" w:cs="楷体"/>
          <w:color w:val="000000"/>
          <w:sz w:val="24"/>
        </w:rPr>
      </w:pPr>
    </w:p>
    <w:p>
      <w:pPr>
        <w:pStyle w:val="4"/>
        <w:ind w:firstLine="0" w:firstLineChars="0"/>
        <w:rPr>
          <w:rFonts w:hint="eastAsia" w:ascii="楷体" w:hAnsi="楷体" w:eastAsia="楷体" w:cs="楷体"/>
          <w:color w:val="000000"/>
        </w:rPr>
      </w:pPr>
    </w:p>
    <w:p>
      <w:pPr>
        <w:pStyle w:val="4"/>
        <w:ind w:firstLine="0" w:firstLineChars="0"/>
        <w:rPr>
          <w:rFonts w:hint="eastAsia" w:ascii="楷体" w:hAnsi="楷体" w:eastAsia="楷体" w:cs="楷体"/>
          <w:color w:val="000000"/>
        </w:rPr>
      </w:pPr>
    </w:p>
    <w:p>
      <w:pPr>
        <w:pStyle w:val="4"/>
        <w:ind w:firstLine="0" w:firstLineChars="0"/>
        <w:rPr>
          <w:rFonts w:hint="eastAsia" w:ascii="楷体" w:hAnsi="楷体" w:eastAsia="楷体" w:cs="楷体"/>
          <w:color w:val="000000"/>
        </w:rPr>
      </w:pPr>
    </w:p>
    <w:p>
      <w:pPr>
        <w:pStyle w:val="4"/>
        <w:ind w:firstLine="0" w:firstLineChars="0"/>
        <w:rPr>
          <w:rFonts w:hint="eastAsia" w:ascii="楷体" w:hAnsi="楷体" w:eastAsia="楷体" w:cs="楷体"/>
          <w:color w:val="000000"/>
        </w:rPr>
      </w:pPr>
    </w:p>
    <w:p>
      <w:pPr>
        <w:pStyle w:val="4"/>
        <w:ind w:firstLine="0" w:firstLineChars="0"/>
        <w:rPr>
          <w:rFonts w:hint="eastAsia" w:ascii="楷体" w:hAnsi="楷体" w:eastAsia="楷体" w:cs="楷体"/>
          <w:color w:val="000000"/>
        </w:rPr>
      </w:pPr>
    </w:p>
    <w:p>
      <w:pPr>
        <w:pStyle w:val="4"/>
        <w:ind w:firstLine="0" w:firstLineChars="0"/>
        <w:rPr>
          <w:rFonts w:hint="eastAsia" w:ascii="楷体" w:hAnsi="楷体" w:eastAsia="楷体" w:cs="楷体"/>
          <w:color w:val="000000"/>
        </w:rPr>
      </w:pPr>
    </w:p>
    <w:p>
      <w:pPr>
        <w:spacing w:line="240" w:lineRule="auto"/>
        <w:ind w:firstLine="1440" w:firstLineChars="600"/>
        <w:rPr>
          <w:rFonts w:hint="eastAsia" w:ascii="楷体" w:hAnsi="楷体" w:eastAsia="楷体" w:cs="楷体"/>
          <w:color w:val="000000"/>
          <w:sz w:val="24"/>
          <w:highlight w:val="none"/>
        </w:rPr>
      </w:pPr>
    </w:p>
    <w:p>
      <w:pPr>
        <w:pStyle w:val="4"/>
        <w:spacing w:line="240" w:lineRule="auto"/>
        <w:ind w:firstLine="480"/>
        <w:jc w:val="center"/>
        <w:rPr>
          <w:rFonts w:hint="eastAsia" w:ascii="楷体" w:hAnsi="楷体" w:eastAsia="楷体" w:cs="楷体"/>
          <w:color w:val="000000"/>
          <w:highlight w:val="none"/>
        </w:rPr>
      </w:pPr>
      <w:r>
        <w:rPr>
          <w:rFonts w:hint="eastAsia" w:ascii="楷体" w:hAnsi="楷体" w:eastAsia="楷体" w:cs="楷体"/>
          <w:color w:val="000000"/>
          <w:sz w:val="24"/>
          <w:highlight w:val="none"/>
        </w:rPr>
        <w:br w:type="page"/>
      </w:r>
      <w:r>
        <w:rPr>
          <w:rFonts w:hint="eastAsia" w:ascii="楷体" w:hAnsi="楷体" w:eastAsia="楷体" w:cs="楷体"/>
          <w:b/>
          <w:color w:val="000000"/>
          <w:sz w:val="32"/>
          <w:highlight w:val="none"/>
        </w:rPr>
        <w:t>（一）投 标 函</w:t>
      </w:r>
    </w:p>
    <w:p>
      <w:pPr>
        <w:spacing w:line="240" w:lineRule="auto"/>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lang w:val="en-US" w:eastAsia="zh-CN"/>
        </w:rPr>
        <w:t xml:space="preserve">          </w:t>
      </w:r>
      <w:r>
        <w:rPr>
          <w:rFonts w:hint="eastAsia" w:ascii="楷体" w:hAnsi="楷体" w:eastAsia="楷体" w:cs="楷体"/>
          <w:color w:val="000000"/>
          <w:sz w:val="24"/>
          <w:highlight w:val="none"/>
          <w:u w:val="single"/>
        </w:rPr>
        <w:t xml:space="preserve">（招标人）        </w:t>
      </w:r>
    </w:p>
    <w:p>
      <w:pPr>
        <w:tabs>
          <w:tab w:val="left" w:pos="7560"/>
        </w:tabs>
        <w:spacing w:line="240" w:lineRule="auto"/>
        <w:ind w:left="125" w:leftChars="57" w:firstLine="369" w:firstLineChars="154"/>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1、根据你方</w:t>
      </w:r>
      <w:r>
        <w:rPr>
          <w:rFonts w:hint="eastAsia" w:ascii="楷体" w:hAnsi="楷体" w:eastAsia="楷体" w:cs="楷体"/>
          <w:color w:val="000000"/>
          <w:sz w:val="24"/>
          <w:highlight w:val="none"/>
          <w:u w:val="single"/>
        </w:rPr>
        <w:t xml:space="preserve"> </w:t>
      </w:r>
      <w:r>
        <w:rPr>
          <w:rFonts w:hint="eastAsia" w:ascii="楷体" w:hAnsi="楷体" w:eastAsia="楷体" w:cs="楷体"/>
          <w:b/>
          <w:color w:val="000000"/>
          <w:sz w:val="24"/>
          <w:szCs w:val="24"/>
          <w:highlight w:val="none"/>
          <w:u w:val="single"/>
        </w:rPr>
        <w:t xml:space="preserve">                 （工程名称） </w:t>
      </w:r>
      <w:r>
        <w:rPr>
          <w:rFonts w:hint="eastAsia" w:ascii="楷体" w:hAnsi="楷体" w:eastAsia="楷体" w:cs="楷体"/>
          <w:color w:val="000000"/>
          <w:sz w:val="24"/>
          <w:highlight w:val="none"/>
        </w:rPr>
        <w:t>招标文件，遵照《中华人民共和国招标投标法》等有关规定，经踏勘项目现场和研究上述招标文件的投标须知、合同条款、图纸、工程建设标准和工程量清单及其他有关文件后，我方的</w:t>
      </w:r>
      <w:r>
        <w:rPr>
          <w:rFonts w:hint="eastAsia" w:ascii="楷体" w:hAnsi="楷体" w:eastAsia="楷体" w:cs="楷体"/>
          <w:b/>
          <w:color w:val="000000"/>
          <w:sz w:val="24"/>
          <w:highlight w:val="none"/>
        </w:rPr>
        <w:t>投标价</w:t>
      </w:r>
      <w:r>
        <w:rPr>
          <w:rFonts w:hint="eastAsia" w:ascii="楷体" w:hAnsi="楷体" w:eastAsia="楷体" w:cs="楷体"/>
          <w:color w:val="000000"/>
          <w:sz w:val="24"/>
          <w:highlight w:val="none"/>
        </w:rPr>
        <w:t>为人民币(大写)</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）。并按图纸、合同条款、工程建设标准和工程量清单的条件要求承包上述工程的施工、竣工，并承担任何质量缺陷保修责任。</w:t>
      </w:r>
    </w:p>
    <w:p>
      <w:pPr>
        <w:spacing w:line="240" w:lineRule="auto"/>
        <w:ind w:firstLine="490"/>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2、我方已详细审核全部招标文件，包括修改文件（如有时）及有关附件。</w:t>
      </w:r>
    </w:p>
    <w:p>
      <w:pPr>
        <w:spacing w:line="240" w:lineRule="auto"/>
        <w:ind w:firstLine="490"/>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3、一旦我方中标，我方保证按合同协议书中规定的工期</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日历天内完成并移交全部工程，工程质量达到</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标准。</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4、我方同意所提交的投标文件在招标文件的投标须知中第14条规定的投标有效期内有效，在此期间内如果中标，我方将受此约束。</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5、除非另外达成协议并生效，你方的中标通知书和本投标文件将成为约束双方的合同文件的组成部分。</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6、我方将与本投标函一起，提交人民币</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元的投标保证金。</w:t>
      </w:r>
    </w:p>
    <w:p>
      <w:pPr>
        <w:spacing w:line="240" w:lineRule="auto"/>
        <w:ind w:firstLine="490"/>
        <w:rPr>
          <w:rFonts w:hint="eastAsia" w:ascii="楷体" w:hAnsi="楷体" w:eastAsia="楷体" w:cs="楷体"/>
          <w:color w:val="000000"/>
          <w:highlight w:val="none"/>
        </w:rPr>
      </w:pPr>
      <w:r>
        <w:rPr>
          <w:rFonts w:hint="eastAsia" w:ascii="楷体" w:hAnsi="楷体" w:eastAsia="楷体" w:cs="楷体"/>
          <w:color w:val="000000"/>
          <w:sz w:val="24"/>
          <w:highlight w:val="none"/>
        </w:rPr>
        <w:t>7、我方完全理解你方（招标人）不以最低价为中标唯一条件。</w:t>
      </w:r>
    </w:p>
    <w:p>
      <w:pPr>
        <w:spacing w:line="240" w:lineRule="auto"/>
        <w:ind w:left="513" w:leftChars="233" w:firstLine="240" w:firstLineChars="1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投 标 人：</w:t>
      </w:r>
      <w:r>
        <w:rPr>
          <w:rFonts w:hint="eastAsia" w:ascii="楷体" w:hAnsi="楷体" w:eastAsia="楷体" w:cs="楷体"/>
          <w:color w:val="000000"/>
          <w:sz w:val="24"/>
          <w:highlight w:val="none"/>
          <w:u w:val="single"/>
        </w:rPr>
        <w:t xml:space="preserve">                                     （盖章）   </w:t>
      </w:r>
    </w:p>
    <w:p>
      <w:pPr>
        <w:spacing w:line="240" w:lineRule="auto"/>
        <w:ind w:left="513" w:leftChars="233" w:firstLine="240" w:firstLineChars="100"/>
        <w:rPr>
          <w:rFonts w:hint="eastAsia" w:ascii="楷体" w:hAnsi="楷体" w:eastAsia="楷体" w:cs="楷体"/>
          <w:color w:val="000000"/>
          <w:sz w:val="24"/>
          <w:highlight w:val="none"/>
          <w:u w:val="single"/>
        </w:rPr>
      </w:pPr>
    </w:p>
    <w:p>
      <w:pPr>
        <w:spacing w:line="240" w:lineRule="auto"/>
        <w:ind w:firstLine="720" w:firstLineChars="3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单位地址：</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p>
    <w:p>
      <w:pPr>
        <w:spacing w:line="240" w:lineRule="auto"/>
        <w:ind w:firstLine="720" w:firstLineChars="300"/>
        <w:rPr>
          <w:rFonts w:hint="eastAsia" w:ascii="楷体" w:hAnsi="楷体" w:eastAsia="楷体" w:cs="楷体"/>
          <w:color w:val="000000"/>
          <w:sz w:val="24"/>
          <w:highlight w:val="none"/>
          <w:u w:val="single"/>
        </w:rPr>
      </w:pPr>
    </w:p>
    <w:p>
      <w:pPr>
        <w:spacing w:line="240" w:lineRule="auto"/>
        <w:ind w:firstLine="720" w:firstLineChars="3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法定代表人或授权委托代理人：</w:t>
      </w:r>
      <w:r>
        <w:rPr>
          <w:rFonts w:hint="eastAsia" w:ascii="楷体" w:hAnsi="楷体" w:eastAsia="楷体" w:cs="楷体"/>
          <w:color w:val="000000"/>
          <w:sz w:val="24"/>
          <w:highlight w:val="none"/>
          <w:u w:val="single"/>
        </w:rPr>
        <w:t xml:space="preserve">               （签字或盖章） </w:t>
      </w:r>
    </w:p>
    <w:p>
      <w:pPr>
        <w:spacing w:line="240" w:lineRule="auto"/>
        <w:ind w:firstLine="720" w:firstLineChars="300"/>
        <w:rPr>
          <w:rFonts w:hint="eastAsia" w:ascii="楷体" w:hAnsi="楷体" w:eastAsia="楷体" w:cs="楷体"/>
          <w:color w:val="000000"/>
          <w:sz w:val="24"/>
          <w:highlight w:val="none"/>
          <w:u w:val="single"/>
        </w:rPr>
      </w:pPr>
    </w:p>
    <w:p>
      <w:pPr>
        <w:spacing w:line="240" w:lineRule="auto"/>
        <w:rPr>
          <w:rFonts w:hint="eastAsia" w:ascii="楷体" w:hAnsi="楷体" w:eastAsia="楷体" w:cs="楷体"/>
          <w:color w:val="000000"/>
          <w:sz w:val="24"/>
          <w:highlight w:val="none"/>
          <w:u w:val="single"/>
          <w:lang w:eastAsia="zh-CN"/>
        </w:rPr>
      </w:pPr>
      <w:r>
        <w:rPr>
          <w:rFonts w:hint="eastAsia" w:ascii="楷体" w:hAnsi="楷体" w:eastAsia="楷体" w:cs="楷体"/>
          <w:color w:val="000000"/>
          <w:sz w:val="24"/>
          <w:highlight w:val="none"/>
        </w:rPr>
        <w:t>邮政编码：</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电话：</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rPr>
        <w:t xml:space="preserve"> 传真：</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p>
    <w:p>
      <w:pPr>
        <w:spacing w:line="240" w:lineRule="auto"/>
        <w:ind w:left="5544" w:leftChars="2520" w:firstLine="168" w:firstLineChars="70"/>
        <w:rPr>
          <w:rFonts w:hint="eastAsia" w:ascii="楷体" w:hAnsi="楷体" w:eastAsia="楷体" w:cs="楷体"/>
          <w:color w:val="000000"/>
          <w:sz w:val="24"/>
          <w:highlight w:val="none"/>
          <w:u w:val="single"/>
        </w:rPr>
      </w:pPr>
    </w:p>
    <w:p>
      <w:pPr>
        <w:spacing w:line="240" w:lineRule="auto"/>
        <w:ind w:firstLine="4320" w:firstLineChars="1800"/>
        <w:rPr>
          <w:rFonts w:hint="eastAsia" w:ascii="楷体" w:hAnsi="楷体" w:eastAsia="楷体" w:cs="楷体"/>
          <w:color w:val="000000"/>
          <w:highlight w:val="none"/>
        </w:rPr>
      </w:pP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center"/>
        <w:rPr>
          <w:rFonts w:hint="eastAsia" w:ascii="楷体" w:hAnsi="楷体" w:eastAsia="楷体" w:cs="楷体"/>
          <w:b/>
          <w:color w:val="000000"/>
          <w:sz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（二）法定代表人身份证明书</w:t>
      </w:r>
    </w:p>
    <w:p>
      <w:pPr>
        <w:spacing w:line="240" w:lineRule="auto"/>
        <w:rPr>
          <w:rFonts w:hint="eastAsia" w:ascii="楷体" w:hAnsi="楷体" w:eastAsia="楷体" w:cs="楷体"/>
          <w:color w:val="000000"/>
          <w:highlight w:val="none"/>
        </w:rPr>
      </w:pPr>
    </w:p>
    <w:p>
      <w:pPr>
        <w:spacing w:line="240" w:lineRule="auto"/>
        <w:ind w:firstLine="612"/>
        <w:rPr>
          <w:rFonts w:hint="eastAsia" w:ascii="楷体" w:hAnsi="楷体" w:eastAsia="楷体" w:cs="楷体"/>
          <w:color w:val="000000"/>
          <w:highlight w:val="none"/>
        </w:rPr>
      </w:pPr>
    </w:p>
    <w:p>
      <w:pPr>
        <w:spacing w:line="240" w:lineRule="auto"/>
        <w:ind w:firstLine="612"/>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单位名称：</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单位性质：</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地   址：</w:t>
      </w:r>
      <w:r>
        <w:rPr>
          <w:rFonts w:hint="eastAsia" w:ascii="楷体" w:hAnsi="楷体" w:eastAsia="楷体" w:cs="楷体"/>
          <w:color w:val="000000"/>
          <w:sz w:val="24"/>
          <w:highlight w:val="none"/>
          <w:u w:val="single"/>
        </w:rPr>
        <w:t xml:space="preserve">                                   </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成立时间：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经营期限：</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姓名：</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性别：</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年龄：</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职务：</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系</w:t>
      </w:r>
      <w:r>
        <w:rPr>
          <w:rFonts w:hint="eastAsia" w:ascii="楷体" w:hAnsi="楷体" w:eastAsia="楷体" w:cs="楷体"/>
          <w:color w:val="000000"/>
          <w:sz w:val="24"/>
          <w:highlight w:val="none"/>
          <w:u w:val="single"/>
        </w:rPr>
        <w:t xml:space="preserve">                           （投标单位）</w:t>
      </w:r>
      <w:r>
        <w:rPr>
          <w:rFonts w:hint="eastAsia" w:ascii="楷体" w:hAnsi="楷体" w:eastAsia="楷体" w:cs="楷体"/>
          <w:color w:val="000000"/>
          <w:sz w:val="24"/>
          <w:highlight w:val="none"/>
        </w:rPr>
        <w:t>的法定代表人。</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特此证明。</w:t>
      </w:r>
    </w:p>
    <w:p>
      <w:pPr>
        <w:spacing w:line="240" w:lineRule="auto"/>
        <w:ind w:firstLine="610"/>
        <w:rPr>
          <w:rFonts w:hint="eastAsia" w:ascii="楷体" w:hAnsi="楷体" w:eastAsia="楷体" w:cs="楷体"/>
          <w:color w:val="000000"/>
          <w:sz w:val="24"/>
          <w:highlight w:val="none"/>
        </w:rPr>
      </w:pPr>
    </w:p>
    <w:p>
      <w:pPr>
        <w:spacing w:line="240" w:lineRule="auto"/>
        <w:ind w:firstLine="610"/>
        <w:rPr>
          <w:rFonts w:hint="eastAsia" w:ascii="楷体" w:hAnsi="楷体" w:eastAsia="楷体" w:cs="楷体"/>
          <w:color w:val="000000"/>
          <w:sz w:val="24"/>
          <w:highlight w:val="none"/>
        </w:rPr>
      </w:pPr>
    </w:p>
    <w:p>
      <w:pPr>
        <w:spacing w:line="240" w:lineRule="auto"/>
        <w:ind w:firstLine="610"/>
        <w:rPr>
          <w:rFonts w:hint="eastAsia" w:ascii="楷体" w:hAnsi="楷体" w:eastAsia="楷体" w:cs="楷体"/>
          <w:b/>
          <w:color w:val="000000"/>
          <w:sz w:val="24"/>
          <w:highlight w:val="none"/>
        </w:rPr>
      </w:pPr>
      <w:r>
        <w:rPr>
          <w:rFonts w:hint="eastAsia" w:ascii="楷体" w:hAnsi="楷体" w:eastAsia="楷体" w:cs="楷体"/>
          <w:b/>
          <w:color w:val="000000"/>
          <w:sz w:val="24"/>
          <w:highlight w:val="none"/>
        </w:rPr>
        <w:t>注：后附法定代表人身份证复印件。</w:t>
      </w: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ind w:firstLine="5040" w:firstLineChars="21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投标人：</w:t>
      </w:r>
      <w:r>
        <w:rPr>
          <w:rFonts w:hint="eastAsia" w:ascii="楷体" w:hAnsi="楷体" w:eastAsia="楷体" w:cs="楷体"/>
          <w:color w:val="000000"/>
          <w:sz w:val="24"/>
          <w:highlight w:val="none"/>
          <w:u w:val="single"/>
        </w:rPr>
        <w:t xml:space="preserve">             （盖章）</w:t>
      </w:r>
    </w:p>
    <w:p>
      <w:pPr>
        <w:tabs>
          <w:tab w:val="left" w:pos="720"/>
          <w:tab w:val="left" w:pos="900"/>
        </w:tabs>
        <w:spacing w:line="240" w:lineRule="auto"/>
        <w:ind w:firstLine="5040" w:firstLineChars="2100"/>
        <w:rPr>
          <w:rFonts w:hint="eastAsia" w:ascii="楷体" w:hAnsi="楷体" w:eastAsia="楷体" w:cs="楷体"/>
          <w:color w:val="000000"/>
          <w:sz w:val="24"/>
          <w:highlight w:val="none"/>
        </w:rPr>
      </w:pPr>
    </w:p>
    <w:p>
      <w:pPr>
        <w:tabs>
          <w:tab w:val="left" w:pos="720"/>
          <w:tab w:val="left" w:pos="900"/>
        </w:tabs>
        <w:spacing w:line="240" w:lineRule="auto"/>
        <w:ind w:firstLine="5040" w:firstLineChars="2100"/>
        <w:rPr>
          <w:rFonts w:hint="eastAsia" w:ascii="楷体" w:hAnsi="楷体" w:eastAsia="楷体" w:cs="楷体"/>
          <w:color w:val="000000"/>
          <w:sz w:val="24"/>
          <w:highlight w:val="none"/>
        </w:rPr>
      </w:pPr>
    </w:p>
    <w:p>
      <w:pPr>
        <w:tabs>
          <w:tab w:val="left" w:pos="720"/>
          <w:tab w:val="left" w:pos="900"/>
        </w:tabs>
        <w:spacing w:line="240" w:lineRule="auto"/>
        <w:ind w:firstLine="5520" w:firstLineChars="2300"/>
        <w:rPr>
          <w:rFonts w:hint="eastAsia" w:ascii="楷体" w:hAnsi="楷体" w:eastAsia="楷体" w:cs="楷体"/>
          <w:color w:val="000000"/>
          <w:highlight w:val="none"/>
        </w:rPr>
      </w:pP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center"/>
        <w:rPr>
          <w:rFonts w:hint="eastAsia" w:ascii="楷体" w:hAnsi="楷体" w:eastAsia="楷体" w:cs="楷体"/>
          <w:b/>
          <w:color w:val="000000"/>
          <w:sz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（三）授权委托书</w:t>
      </w:r>
    </w:p>
    <w:p>
      <w:pPr>
        <w:spacing w:line="240" w:lineRule="auto"/>
        <w:jc w:val="center"/>
        <w:rPr>
          <w:rFonts w:hint="eastAsia" w:ascii="楷体" w:hAnsi="楷体" w:eastAsia="楷体" w:cs="楷体"/>
          <w:b/>
          <w:color w:val="000000"/>
          <w:sz w:val="24"/>
          <w:szCs w:val="24"/>
          <w:highlight w:val="none"/>
        </w:rPr>
      </w:pPr>
    </w:p>
    <w:p>
      <w:pPr>
        <w:spacing w:line="240" w:lineRule="auto"/>
        <w:ind w:firstLine="600"/>
        <w:jc w:val="left"/>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本授权委托书声明：我</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（姓名）系</w:t>
      </w:r>
      <w:r>
        <w:rPr>
          <w:rFonts w:hint="eastAsia" w:ascii="楷体" w:hAnsi="楷体" w:eastAsia="楷体" w:cs="楷体"/>
          <w:color w:val="000000"/>
          <w:sz w:val="24"/>
          <w:szCs w:val="24"/>
          <w:highlight w:val="none"/>
          <w:u w:val="single"/>
        </w:rPr>
        <w:t xml:space="preserve">                   （投标单位） </w:t>
      </w:r>
      <w:r>
        <w:rPr>
          <w:rFonts w:hint="eastAsia" w:ascii="楷体" w:hAnsi="楷体" w:eastAsia="楷体" w:cs="楷体"/>
          <w:color w:val="000000"/>
          <w:sz w:val="24"/>
          <w:szCs w:val="24"/>
          <w:highlight w:val="none"/>
        </w:rPr>
        <w:t>的法定代表人，现授权委托</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为我公司授权代理人，以本公司的名义参加</w:t>
      </w:r>
      <w:r>
        <w:rPr>
          <w:rFonts w:hint="eastAsia" w:ascii="楷体" w:hAnsi="楷体" w:eastAsia="楷体" w:cs="楷体"/>
          <w:color w:val="000000"/>
          <w:sz w:val="24"/>
          <w:highlight w:val="none"/>
        </w:rPr>
        <w:t>：</w:t>
      </w:r>
      <w:r>
        <w:rPr>
          <w:rFonts w:hint="eastAsia" w:ascii="楷体" w:hAnsi="楷体" w:eastAsia="楷体" w:cs="楷体"/>
          <w:b/>
          <w:color w:val="000000"/>
          <w:sz w:val="24"/>
          <w:szCs w:val="24"/>
          <w:highlight w:val="none"/>
          <w:u w:val="single"/>
        </w:rPr>
        <w:t xml:space="preserve">                              （工程名称） </w:t>
      </w:r>
      <w:r>
        <w:rPr>
          <w:rFonts w:hint="eastAsia" w:ascii="楷体" w:hAnsi="楷体" w:eastAsia="楷体" w:cs="楷体"/>
          <w:color w:val="000000"/>
          <w:sz w:val="24"/>
          <w:szCs w:val="24"/>
          <w:highlight w:val="none"/>
        </w:rPr>
        <w:t>的投标活动。代理人在开标、评标、合同谈判过程中所签署的一切文件和处理与之有关的一切事务，我均予以承认。</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代理人无转委权。特此证明。</w:t>
      </w:r>
    </w:p>
    <w:p>
      <w:pPr>
        <w:spacing w:line="240" w:lineRule="auto"/>
        <w:ind w:firstLine="480" w:firstLineChars="200"/>
        <w:rPr>
          <w:rFonts w:hint="eastAsia" w:ascii="楷体" w:hAnsi="楷体" w:eastAsia="楷体" w:cs="楷体"/>
          <w:color w:val="000000"/>
          <w:sz w:val="24"/>
          <w:highlight w:val="none"/>
        </w:rPr>
      </w:pPr>
      <w:r>
        <w:rPr>
          <w:rFonts w:hint="eastAsia" w:ascii="楷体" w:hAnsi="楷体" w:eastAsia="楷体" w:cs="楷体"/>
          <w:color w:val="000000"/>
          <w:sz w:val="24"/>
          <w:szCs w:val="24"/>
          <w:highlight w:val="none"/>
        </w:rPr>
        <w:t>授权委托期限：</w:t>
      </w:r>
      <w:r>
        <w:rPr>
          <w:rFonts w:hint="eastAsia" w:ascii="楷体" w:hAnsi="楷体" w:eastAsia="楷体" w:cs="楷体"/>
          <w:color w:val="000000"/>
          <w:sz w:val="24"/>
          <w:szCs w:val="24"/>
          <w:highlight w:val="none"/>
          <w:lang w:val="en-US" w:eastAsia="zh-CN"/>
        </w:rPr>
        <w:t>2020</w:t>
      </w:r>
      <w:r>
        <w:rPr>
          <w:rFonts w:hint="eastAsia" w:ascii="楷体" w:hAnsi="楷体" w:eastAsia="楷体" w:cs="楷体"/>
          <w:color w:val="000000"/>
          <w:sz w:val="24"/>
          <w:szCs w:val="24"/>
          <w:highlight w:val="none"/>
        </w:rPr>
        <w:t>年  月   日至</w:t>
      </w:r>
      <w:r>
        <w:rPr>
          <w:rFonts w:hint="eastAsia" w:ascii="楷体" w:hAnsi="楷体" w:eastAsia="楷体" w:cs="楷体"/>
          <w:color w:val="000000"/>
          <w:sz w:val="24"/>
          <w:szCs w:val="24"/>
          <w:highlight w:val="none"/>
          <w:lang w:val="en-US" w:eastAsia="zh-CN"/>
        </w:rPr>
        <w:t>2020</w:t>
      </w:r>
      <w:r>
        <w:rPr>
          <w:rFonts w:hint="eastAsia" w:ascii="楷体" w:hAnsi="楷体" w:eastAsia="楷体" w:cs="楷体"/>
          <w:color w:val="000000"/>
          <w:sz w:val="24"/>
          <w:szCs w:val="24"/>
          <w:highlight w:val="none"/>
        </w:rPr>
        <w:t>年   月   日</w:t>
      </w:r>
    </w:p>
    <w:p>
      <w:pPr>
        <w:spacing w:line="240" w:lineRule="auto"/>
        <w:ind w:left="126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rPr>
      </w:pPr>
      <w:r>
        <w:rPr>
          <w:rFonts w:hint="eastAsia" w:ascii="楷体" w:hAnsi="楷体" w:eastAsia="楷体" w:cs="楷体"/>
          <w:color w:val="000000"/>
          <w:sz w:val="24"/>
          <w:highlight w:val="none"/>
        </w:rPr>
        <w:t>代理人：</w:t>
      </w:r>
      <w:r>
        <w:rPr>
          <w:rFonts w:hint="eastAsia" w:ascii="楷体" w:hAnsi="楷体" w:eastAsia="楷体" w:cs="楷体"/>
          <w:color w:val="000000"/>
          <w:sz w:val="24"/>
          <w:highlight w:val="none"/>
          <w:u w:val="single"/>
        </w:rPr>
        <w:t xml:space="preserve">   </w:t>
      </w:r>
      <w:r>
        <w:rPr>
          <w:rFonts w:hint="eastAsia" w:ascii="楷体" w:hAnsi="楷体" w:eastAsia="楷体" w:cs="楷体"/>
          <w:b/>
          <w:color w:val="000000"/>
          <w:sz w:val="24"/>
          <w:highlight w:val="none"/>
          <w:u w:val="single"/>
        </w:rPr>
        <w:t xml:space="preserve">    </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性别 ：</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年龄：</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w:t>
      </w:r>
    </w:p>
    <w:p>
      <w:pPr>
        <w:spacing w:line="240" w:lineRule="auto"/>
        <w:ind w:firstLine="960" w:firstLineChars="40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身份证号码：</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职务：</w:t>
      </w:r>
      <w:r>
        <w:rPr>
          <w:rFonts w:hint="eastAsia" w:ascii="楷体" w:hAnsi="楷体" w:eastAsia="楷体" w:cs="楷体"/>
          <w:color w:val="000000"/>
          <w:sz w:val="24"/>
          <w:highlight w:val="none"/>
          <w:u w:val="single"/>
        </w:rPr>
        <w:t xml:space="preserve">               </w:t>
      </w:r>
    </w:p>
    <w:p>
      <w:pPr>
        <w:spacing w:line="240" w:lineRule="auto"/>
        <w:ind w:left="2699"/>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r>
        <w:rPr>
          <w:rFonts w:hint="eastAsia" w:ascii="楷体" w:hAnsi="楷体" w:eastAsia="楷体" w:cs="楷体"/>
          <w:color w:val="000000"/>
          <w:sz w:val="24"/>
          <w:highlight w:val="none"/>
        </w:rPr>
        <w:t>投标人：</w:t>
      </w:r>
      <w:r>
        <w:rPr>
          <w:rFonts w:hint="eastAsia" w:ascii="楷体" w:hAnsi="楷体" w:eastAsia="楷体" w:cs="楷体"/>
          <w:color w:val="000000"/>
          <w:sz w:val="24"/>
          <w:highlight w:val="none"/>
          <w:u w:val="single"/>
        </w:rPr>
        <w:t xml:space="preserve">                                      （盖章）</w:t>
      </w:r>
    </w:p>
    <w:p>
      <w:pPr>
        <w:spacing w:line="240" w:lineRule="auto"/>
        <w:ind w:left="2699"/>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r>
        <w:rPr>
          <w:rFonts w:hint="eastAsia" w:ascii="楷体" w:hAnsi="楷体" w:eastAsia="楷体" w:cs="楷体"/>
          <w:color w:val="000000"/>
          <w:sz w:val="24"/>
          <w:highlight w:val="none"/>
        </w:rPr>
        <w:t>法定代表人：</w:t>
      </w:r>
      <w:r>
        <w:rPr>
          <w:rFonts w:hint="eastAsia" w:ascii="楷体" w:hAnsi="楷体" w:eastAsia="楷体" w:cs="楷体"/>
          <w:color w:val="000000"/>
          <w:sz w:val="24"/>
          <w:highlight w:val="none"/>
          <w:u w:val="single"/>
        </w:rPr>
        <w:t xml:space="preserve">                              （签字或盖章）</w:t>
      </w:r>
    </w:p>
    <w:p>
      <w:pPr>
        <w:spacing w:line="240" w:lineRule="auto"/>
        <w:ind w:left="2699"/>
        <w:rPr>
          <w:rFonts w:hint="eastAsia" w:ascii="楷体" w:hAnsi="楷体" w:eastAsia="楷体" w:cs="楷体"/>
          <w:color w:val="000000"/>
          <w:sz w:val="24"/>
          <w:highlight w:val="none"/>
        </w:rPr>
      </w:pPr>
    </w:p>
    <w:p>
      <w:pPr>
        <w:spacing w:line="240" w:lineRule="auto"/>
        <w:rPr>
          <w:rFonts w:hint="eastAsia" w:ascii="楷体" w:hAnsi="楷体" w:eastAsia="楷体" w:cs="楷体"/>
          <w:color w:val="000000"/>
          <w:sz w:val="24"/>
          <w:highlight w:val="none"/>
        </w:rPr>
      </w:pPr>
    </w:p>
    <w:p>
      <w:pPr>
        <w:spacing w:line="240" w:lineRule="auto"/>
        <w:jc w:val="center"/>
        <w:rPr>
          <w:rFonts w:hint="eastAsia" w:ascii="楷体" w:hAnsi="楷体" w:eastAsia="楷体" w:cs="楷体"/>
          <w:color w:val="000000"/>
          <w:sz w:val="24"/>
          <w:highlight w:val="none"/>
        </w:rPr>
      </w:pPr>
      <w:r>
        <w:rPr>
          <w:rFonts w:hint="eastAsia" w:ascii="楷体" w:hAnsi="楷体" w:eastAsia="楷体" w:cs="楷体"/>
          <w:color w:val="000000"/>
          <w:sz w:val="24"/>
          <w:highlight w:val="none"/>
        </w:rPr>
        <w:t xml:space="preserve">                授权委托日期：</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left"/>
        <w:rPr>
          <w:rFonts w:hint="eastAsia" w:ascii="楷体" w:hAnsi="楷体" w:eastAsia="楷体" w:cs="楷体"/>
          <w:b/>
          <w:color w:val="000000"/>
          <w:sz w:val="24"/>
          <w:highlight w:val="none"/>
        </w:rPr>
      </w:pPr>
    </w:p>
    <w:p>
      <w:pPr>
        <w:spacing w:line="240" w:lineRule="auto"/>
        <w:jc w:val="left"/>
        <w:rPr>
          <w:rFonts w:hint="eastAsia" w:ascii="楷体" w:hAnsi="楷体" w:eastAsia="楷体" w:cs="楷体"/>
          <w:b/>
          <w:color w:val="000000"/>
          <w:sz w:val="24"/>
          <w:highlight w:val="none"/>
        </w:rPr>
      </w:pPr>
    </w:p>
    <w:p>
      <w:pPr>
        <w:spacing w:line="240" w:lineRule="auto"/>
        <w:jc w:val="left"/>
        <w:rPr>
          <w:rFonts w:hint="eastAsia" w:ascii="楷体" w:hAnsi="楷体" w:eastAsia="楷体" w:cs="楷体"/>
          <w:b/>
          <w:color w:val="000000"/>
          <w:sz w:val="24"/>
          <w:highlight w:val="none"/>
        </w:rPr>
      </w:pPr>
      <w:r>
        <w:rPr>
          <w:rFonts w:hint="eastAsia" w:ascii="楷体" w:hAnsi="楷体" w:eastAsia="楷体" w:cs="楷体"/>
          <w:b/>
          <w:color w:val="000000"/>
          <w:sz w:val="24"/>
          <w:highlight w:val="none"/>
        </w:rPr>
        <w:t>注：后附被授权人身份证复印件。</w:t>
      </w:r>
    </w:p>
    <w:p>
      <w:pPr>
        <w:spacing w:line="240" w:lineRule="auto"/>
        <w:jc w:val="center"/>
        <w:rPr>
          <w:rFonts w:hint="eastAsia" w:ascii="楷体" w:hAnsi="楷体" w:eastAsia="楷体" w:cs="楷体"/>
          <w:b/>
          <w:color w:val="000000"/>
          <w:sz w:val="32"/>
          <w:szCs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（四）</w:t>
      </w:r>
      <w:r>
        <w:rPr>
          <w:rFonts w:hint="eastAsia" w:ascii="楷体" w:hAnsi="楷体" w:eastAsia="楷体" w:cs="楷体"/>
          <w:b/>
          <w:color w:val="000000"/>
          <w:sz w:val="32"/>
          <w:szCs w:val="32"/>
          <w:highlight w:val="none"/>
        </w:rPr>
        <w:t>投标人营业执照等证件复印件</w:t>
      </w: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both"/>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（五）主要施工业绩一览表（可提供不少于两份合同复印件）</w:t>
      </w:r>
    </w:p>
    <w:tbl>
      <w:tblPr>
        <w:tblStyle w:val="3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序号</w:t>
            </w:r>
          </w:p>
        </w:tc>
        <w:tc>
          <w:tcPr>
            <w:tcW w:w="1679"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工程名称</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工程地点</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合同价款</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发包人</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施工年份</w:t>
            </w:r>
          </w:p>
        </w:tc>
        <w:tc>
          <w:tcPr>
            <w:tcW w:w="1322"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bl>
    <w:p>
      <w:pPr>
        <w:spacing w:line="240" w:lineRule="auto"/>
        <w:rPr>
          <w:rFonts w:hint="eastAsia" w:ascii="楷体" w:hAnsi="楷体" w:eastAsia="楷体" w:cs="楷体"/>
          <w:color w:val="000000"/>
          <w:szCs w:val="30"/>
          <w:highlight w:val="none"/>
        </w:rPr>
      </w:pPr>
    </w:p>
    <w:p>
      <w:pPr>
        <w:spacing w:line="240" w:lineRule="auto"/>
        <w:ind w:left="1500" w:firstLine="626" w:firstLineChars="174"/>
        <w:rPr>
          <w:rFonts w:hint="eastAsia" w:ascii="楷体" w:hAnsi="楷体" w:eastAsia="楷体" w:cs="楷体"/>
          <w:color w:val="000000"/>
          <w:sz w:val="36"/>
          <w:highlight w:val="none"/>
          <w:u w:val="singl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ind w:firstLine="482" w:firstLineChars="150"/>
        <w:jc w:val="center"/>
        <w:rPr>
          <w:rFonts w:hint="eastAsia" w:ascii="楷体" w:hAnsi="楷体" w:eastAsia="楷体" w:cs="楷体"/>
          <w:b/>
          <w:color w:val="000000"/>
          <w:sz w:val="32"/>
          <w:highlight w:val="none"/>
        </w:rPr>
      </w:pPr>
    </w:p>
    <w:p>
      <w:pPr>
        <w:spacing w:line="240" w:lineRule="auto"/>
        <w:ind w:firstLine="482" w:firstLineChars="150"/>
        <w:jc w:val="center"/>
        <w:rPr>
          <w:rFonts w:hint="eastAsia" w:ascii="楷体" w:hAnsi="楷体" w:eastAsia="楷体" w:cs="楷体"/>
          <w:color w:val="000000"/>
          <w:sz w:val="30"/>
          <w:szCs w:val="30"/>
          <w:highlight w:val="none"/>
        </w:rPr>
      </w:pPr>
      <w:r>
        <w:rPr>
          <w:rFonts w:hint="eastAsia" w:ascii="楷体" w:hAnsi="楷体" w:eastAsia="楷体" w:cs="楷体"/>
          <w:b/>
          <w:color w:val="000000"/>
          <w:sz w:val="32"/>
          <w:highlight w:val="none"/>
        </w:rPr>
        <w:t>投 标 报 价</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招   标   人：</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工  程 名 称：</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投标报价（小写）：</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 xml:space="preserve">        （大写）：</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rPr>
      </w:pPr>
    </w:p>
    <w:p>
      <w:pPr>
        <w:spacing w:line="240" w:lineRule="auto"/>
        <w:rPr>
          <w:rFonts w:hint="eastAsia" w:ascii="楷体" w:hAnsi="楷体" w:eastAsia="楷体" w:cs="楷体"/>
          <w:color w:val="000000"/>
          <w:szCs w:val="21"/>
          <w:highlight w:val="none"/>
        </w:rPr>
      </w:pPr>
    </w:p>
    <w:p>
      <w:pPr>
        <w:spacing w:line="240" w:lineRule="auto"/>
        <w:rPr>
          <w:rFonts w:hint="eastAsia" w:ascii="楷体" w:hAnsi="楷体" w:eastAsia="楷体" w:cs="楷体"/>
          <w:color w:val="000000"/>
          <w:szCs w:val="21"/>
          <w:highlight w:val="none"/>
        </w:rPr>
      </w:pPr>
      <w:r>
        <w:rPr>
          <w:rFonts w:hint="eastAsia" w:ascii="楷体" w:hAnsi="楷体" w:eastAsia="楷体" w:cs="楷体"/>
          <w:color w:val="000000"/>
          <w:sz w:val="30"/>
          <w:szCs w:val="30"/>
          <w:highlight w:val="none"/>
        </w:rPr>
        <w:t>投   标   人：</w:t>
      </w:r>
      <w:r>
        <w:rPr>
          <w:rFonts w:hint="eastAsia" w:ascii="楷体" w:hAnsi="楷体" w:eastAsia="楷体" w:cs="楷体"/>
          <w:color w:val="000000"/>
          <w:szCs w:val="21"/>
          <w:highlight w:val="none"/>
          <w:u w:val="single"/>
          <w:lang w:val="en-US" w:eastAsia="zh-CN"/>
        </w:rPr>
        <w:t xml:space="preserve">               </w:t>
      </w:r>
      <w:r>
        <w:rPr>
          <w:rFonts w:hint="eastAsia" w:ascii="楷体" w:hAnsi="楷体" w:eastAsia="楷体" w:cs="楷体"/>
          <w:color w:val="000000"/>
          <w:szCs w:val="21"/>
          <w:highlight w:val="none"/>
        </w:rPr>
        <w:t>（单位盖章）</w:t>
      </w:r>
    </w:p>
    <w:p>
      <w:pPr>
        <w:spacing w:line="240" w:lineRule="auto"/>
        <w:rPr>
          <w:rFonts w:hint="eastAsia" w:ascii="楷体" w:hAnsi="楷体" w:eastAsia="楷体" w:cs="楷体"/>
          <w:color w:val="000000"/>
          <w:sz w:val="30"/>
          <w:szCs w:val="30"/>
          <w:highlight w:val="none"/>
        </w:rPr>
      </w:pPr>
      <w:r>
        <w:rPr>
          <w:rFonts w:hint="eastAsia" w:ascii="楷体" w:hAnsi="楷体" w:eastAsia="楷体" w:cs="楷体"/>
          <w:color w:val="000000"/>
          <w:sz w:val="30"/>
          <w:szCs w:val="30"/>
          <w:highlight w:val="none"/>
        </w:rPr>
        <w:t>法定代表人</w:t>
      </w:r>
    </w:p>
    <w:p>
      <w:pPr>
        <w:spacing w:line="240" w:lineRule="auto"/>
        <w:ind w:left="4350" w:hanging="4350" w:hangingChars="1450"/>
        <w:jc w:val="left"/>
        <w:rPr>
          <w:rFonts w:hint="eastAsia" w:ascii="楷体" w:hAnsi="楷体" w:eastAsia="楷体" w:cs="楷体"/>
          <w:color w:val="000000"/>
          <w:szCs w:val="21"/>
          <w:highlight w:val="none"/>
        </w:rPr>
      </w:pPr>
      <w:r>
        <w:rPr>
          <w:rFonts w:hint="eastAsia" w:ascii="楷体" w:hAnsi="楷体" w:eastAsia="楷体" w:cs="楷体"/>
          <w:color w:val="000000"/>
          <w:sz w:val="30"/>
          <w:szCs w:val="30"/>
          <w:highlight w:val="none"/>
        </w:rPr>
        <w:t>或其授权委托人：</w:t>
      </w:r>
      <w:r>
        <w:rPr>
          <w:rFonts w:hint="eastAsia" w:ascii="楷体" w:hAnsi="楷体" w:eastAsia="楷体" w:cs="楷体"/>
          <w:color w:val="000000"/>
          <w:sz w:val="30"/>
          <w:szCs w:val="30"/>
          <w:highlight w:val="none"/>
          <w:u w:val="single"/>
        </w:rPr>
        <w:t xml:space="preserve">      </w:t>
      </w:r>
      <w:r>
        <w:rPr>
          <w:rFonts w:hint="eastAsia" w:ascii="楷体" w:hAnsi="楷体" w:eastAsia="楷体" w:cs="楷体"/>
          <w:color w:val="000000"/>
          <w:sz w:val="30"/>
          <w:szCs w:val="30"/>
          <w:highlight w:val="none"/>
          <w:u w:val="single"/>
          <w:lang w:val="en-US" w:eastAsia="zh-CN"/>
        </w:rPr>
        <w:t xml:space="preserve">   </w:t>
      </w:r>
      <w:r>
        <w:rPr>
          <w:rFonts w:hint="eastAsia" w:ascii="楷体" w:hAnsi="楷体" w:eastAsia="楷体" w:cs="楷体"/>
          <w:color w:val="000000"/>
          <w:szCs w:val="21"/>
          <w:highlight w:val="none"/>
        </w:rPr>
        <w:t>（签字或盖章）</w:t>
      </w:r>
    </w:p>
    <w:p>
      <w:pPr>
        <w:spacing w:line="240" w:lineRule="auto"/>
        <w:jc w:val="left"/>
        <w:rPr>
          <w:rFonts w:hint="eastAsia" w:ascii="楷体" w:hAnsi="楷体" w:eastAsia="楷体" w:cs="楷体"/>
          <w:color w:val="000000"/>
          <w:szCs w:val="21"/>
          <w:highlight w:val="none"/>
        </w:rPr>
      </w:pPr>
    </w:p>
    <w:p>
      <w:pPr>
        <w:spacing w:line="240" w:lineRule="auto"/>
        <w:ind w:left="3045" w:hanging="3190" w:hangingChars="1450"/>
        <w:jc w:val="left"/>
        <w:rPr>
          <w:rFonts w:hint="eastAsia" w:ascii="楷体" w:hAnsi="楷体" w:eastAsia="楷体" w:cs="楷体"/>
          <w:color w:val="000000"/>
          <w:szCs w:val="21"/>
          <w:highlight w:val="none"/>
        </w:rPr>
      </w:pPr>
      <w:r>
        <w:rPr>
          <w:rFonts w:hint="eastAsia" w:ascii="楷体" w:hAnsi="楷体" w:eastAsia="楷体" w:cs="楷体"/>
          <w:color w:val="000000"/>
          <w:szCs w:val="21"/>
          <w:highlight w:val="none"/>
        </w:rPr>
        <w:t xml:space="preserve">                          </w:t>
      </w:r>
    </w:p>
    <w:p>
      <w:pPr>
        <w:spacing w:line="240" w:lineRule="auto"/>
        <w:jc w:val="left"/>
        <w:rPr>
          <w:rFonts w:hint="eastAsia" w:ascii="楷体" w:hAnsi="楷体" w:eastAsia="楷体" w:cs="楷体"/>
          <w:color w:val="000000"/>
          <w:szCs w:val="21"/>
          <w:highlight w:val="none"/>
        </w:rPr>
      </w:pPr>
    </w:p>
    <w:p>
      <w:pPr>
        <w:spacing w:line="240" w:lineRule="auto"/>
        <w:rPr>
          <w:rFonts w:hint="eastAsia" w:ascii="楷体" w:hAnsi="楷体" w:eastAsia="楷体" w:cs="楷体"/>
          <w:color w:val="000000"/>
          <w:sz w:val="28"/>
          <w:szCs w:val="28"/>
          <w:highlight w:val="none"/>
        </w:rPr>
      </w:pPr>
    </w:p>
    <w:p>
      <w:pPr>
        <w:spacing w:line="240" w:lineRule="auto"/>
        <w:rPr>
          <w:rFonts w:hint="eastAsia" w:ascii="楷体" w:hAnsi="楷体" w:eastAsia="楷体" w:cs="楷体"/>
          <w:color w:val="000000"/>
          <w:sz w:val="28"/>
          <w:szCs w:val="28"/>
          <w:highlight w:val="none"/>
        </w:rPr>
      </w:pPr>
    </w:p>
    <w:p>
      <w:pPr>
        <w:spacing w:line="240" w:lineRule="auto"/>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编制时间：     年    月    日</w:t>
      </w: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总说明</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b/>
          <w:color w:val="000000"/>
          <w:sz w:val="32"/>
          <w:szCs w:val="32"/>
          <w:highlight w:val="none"/>
          <w:lang w:val="en-US" w:eastAsia="zh-CN"/>
        </w:rPr>
      </w:pPr>
      <w:r>
        <w:rPr>
          <w:rFonts w:hint="eastAsia" w:ascii="楷体" w:hAnsi="楷体" w:eastAsia="楷体" w:cs="楷体"/>
          <w:b w:val="0"/>
          <w:bCs/>
          <w:color w:val="000000"/>
          <w:sz w:val="28"/>
          <w:szCs w:val="28"/>
          <w:highlight w:val="none"/>
          <w:lang w:eastAsia="zh-CN"/>
        </w:rPr>
        <w:t>工程名称</w:t>
      </w:r>
      <w:r>
        <w:rPr>
          <w:rFonts w:hint="eastAsia" w:ascii="楷体" w:hAnsi="楷体" w:eastAsia="楷体" w:cs="楷体"/>
          <w:b w:val="0"/>
          <w:bCs/>
          <w:color w:val="000000"/>
          <w:sz w:val="28"/>
          <w:szCs w:val="28"/>
          <w:highlight w:val="none"/>
          <w:lang w:val="en-US" w:eastAsia="zh-CN"/>
        </w:rPr>
        <w:t xml:space="preserve">                                      第  页 共  页</w:t>
      </w:r>
    </w:p>
    <w:tbl>
      <w:tblPr>
        <w:tblStyle w:val="32"/>
        <w:tblpPr w:leftFromText="180" w:rightFromText="180" w:vertAnchor="text" w:tblpXSpec="left" w:tblpY="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3" w:hRule="atLeast"/>
        </w:trPr>
        <w:tc>
          <w:tcPr>
            <w:tcW w:w="9287" w:type="dxa"/>
          </w:tcPr>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color w:val="000000"/>
                <w:sz w:val="24"/>
                <w:highlight w:val="none"/>
              </w:rPr>
            </w:pPr>
            <w:r>
              <w:rPr>
                <w:rFonts w:hint="eastAsia" w:ascii="楷体" w:hAnsi="楷体" w:eastAsia="楷体" w:cs="楷体"/>
                <w:color w:val="000000"/>
                <w:sz w:val="24"/>
                <w:highlight w:val="none"/>
              </w:rPr>
              <w:t>本工程报价包含：</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1、按报价表报</w:t>
            </w:r>
            <w:r>
              <w:rPr>
                <w:rFonts w:hint="eastAsia" w:ascii="楷体" w:hAnsi="楷体" w:eastAsia="楷体" w:cs="楷体"/>
                <w:color w:val="000000"/>
                <w:sz w:val="24"/>
                <w:szCs w:val="24"/>
                <w:highlight w:val="none"/>
                <w:lang w:val="en-US" w:eastAsia="zh-CN"/>
              </w:rPr>
              <w:t>固定</w:t>
            </w:r>
            <w:r>
              <w:rPr>
                <w:rFonts w:hint="eastAsia" w:ascii="楷体" w:hAnsi="楷体" w:eastAsia="楷体" w:cs="楷体"/>
                <w:color w:val="000000"/>
                <w:sz w:val="24"/>
                <w:szCs w:val="24"/>
                <w:highlight w:val="none"/>
                <w:lang w:eastAsia="zh-CN"/>
              </w:rPr>
              <w:t>单</w:t>
            </w:r>
            <w:r>
              <w:rPr>
                <w:rFonts w:hint="eastAsia" w:ascii="楷体" w:hAnsi="楷体" w:eastAsia="楷体" w:cs="楷体"/>
                <w:color w:val="000000"/>
                <w:sz w:val="24"/>
                <w:szCs w:val="24"/>
                <w:highlight w:val="none"/>
              </w:rPr>
              <w:t>价。投标人报价时，需将完成所有工作内容所用的人工费、</w:t>
            </w:r>
            <w:r>
              <w:rPr>
                <w:rFonts w:hint="eastAsia" w:ascii="楷体" w:hAnsi="楷体" w:eastAsia="楷体" w:cs="楷体"/>
                <w:color w:val="000000"/>
                <w:sz w:val="24"/>
                <w:szCs w:val="24"/>
                <w:highlight w:val="none"/>
                <w:lang w:eastAsia="zh-CN"/>
              </w:rPr>
              <w:t>相应</w:t>
            </w:r>
            <w:r>
              <w:rPr>
                <w:rFonts w:hint="eastAsia" w:ascii="楷体" w:hAnsi="楷体" w:eastAsia="楷体" w:cs="楷体"/>
                <w:color w:val="000000"/>
                <w:sz w:val="24"/>
                <w:szCs w:val="24"/>
                <w:highlight w:val="none"/>
              </w:rPr>
              <w:t>材料费、机械费、措施费（含安全文明施工费）、管理费、规费、利润、税金等一个有经验的分包方应该考虑到的全部费用均包含在内。</w:t>
            </w:r>
          </w:p>
          <w:p>
            <w:pPr>
              <w:keepNext w:val="0"/>
              <w:keepLines w:val="0"/>
              <w:pageBreakBefore w:val="0"/>
              <w:widowControl/>
              <w:numPr>
                <w:ilvl w:val="0"/>
                <w:numId w:val="5"/>
              </w:numPr>
              <w:kinsoku/>
              <w:wordWrap/>
              <w:overflowPunct/>
              <w:topLinePunct w:val="0"/>
              <w:autoSpaceDE/>
              <w:autoSpaceDN/>
              <w:bidi w:val="0"/>
              <w:adjustRightInd w:val="0"/>
              <w:snapToGrid w:val="0"/>
              <w:spacing w:line="240" w:lineRule="auto"/>
              <w:ind w:firstLine="480" w:firstLineChars="200"/>
              <w:textAlignment w:val="auto"/>
              <w:outlineLvl w:val="9"/>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发包人（招标人）提供施工电梯，不增加发包人相应费用的情况下，分包人（即投标中标人）可免费使用。</w:t>
            </w:r>
          </w:p>
          <w:p>
            <w:pPr>
              <w:keepNext w:val="0"/>
              <w:keepLines w:val="0"/>
              <w:pageBreakBefore w:val="0"/>
              <w:widowControl/>
              <w:numPr>
                <w:ilvl w:val="0"/>
                <w:numId w:val="5"/>
              </w:numPr>
              <w:kinsoku/>
              <w:wordWrap/>
              <w:overflowPunct/>
              <w:topLinePunct w:val="0"/>
              <w:autoSpaceDE/>
              <w:autoSpaceDN/>
              <w:bidi w:val="0"/>
              <w:adjustRightInd w:val="0"/>
              <w:snapToGrid w:val="0"/>
              <w:spacing w:line="240" w:lineRule="auto"/>
              <w:ind w:firstLine="480" w:firstLineChars="200"/>
              <w:textAlignment w:val="auto"/>
              <w:outlineLvl w:val="9"/>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分包人的</w:t>
            </w:r>
            <w:r>
              <w:rPr>
                <w:rFonts w:hint="eastAsia" w:ascii="楷体" w:hAnsi="楷体" w:eastAsia="楷体" w:cs="楷体"/>
                <w:color w:val="000000"/>
                <w:sz w:val="24"/>
                <w:szCs w:val="24"/>
                <w:highlight w:val="none"/>
                <w:lang w:eastAsia="zh-CN"/>
              </w:rPr>
              <w:t>生活区</w:t>
            </w:r>
            <w:r>
              <w:rPr>
                <w:rFonts w:hint="eastAsia" w:ascii="楷体" w:hAnsi="楷体" w:eastAsia="楷体" w:cs="楷体"/>
                <w:color w:val="000000"/>
                <w:sz w:val="24"/>
                <w:szCs w:val="24"/>
                <w:highlight w:val="none"/>
              </w:rPr>
              <w:t>水电费、住宿费及用餐费由分包人自行承担。</w:t>
            </w: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color w:val="000000"/>
                <w:sz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color w:val="000000"/>
                <w:sz w:val="24"/>
                <w:highlight w:val="none"/>
              </w:rPr>
            </w:pPr>
          </w:p>
        </w:tc>
      </w:tr>
    </w:tbl>
    <w:p>
      <w:pPr>
        <w:spacing w:line="240" w:lineRule="auto"/>
        <w:jc w:val="center"/>
        <w:rPr>
          <w:rFonts w:hint="eastAsia" w:ascii="宋体" w:hAnsi="宋体"/>
          <w:b/>
          <w:color w:val="000000"/>
          <w:sz w:val="44"/>
          <w:szCs w:val="44"/>
          <w:highlight w:val="none"/>
        </w:rPr>
      </w:pPr>
    </w:p>
    <w:p>
      <w:pPr>
        <w:spacing w:line="240" w:lineRule="auto"/>
        <w:jc w:val="center"/>
        <w:rPr>
          <w:rFonts w:hint="eastAsia" w:ascii="宋体" w:hAnsi="宋体"/>
          <w:b/>
          <w:color w:val="000000"/>
          <w:sz w:val="44"/>
          <w:szCs w:val="44"/>
          <w:highlight w:val="none"/>
        </w:rPr>
      </w:pPr>
    </w:p>
    <w:p>
      <w:pPr>
        <w:keepNext w:val="0"/>
        <w:keepLines w:val="0"/>
        <w:pageBreakBefore w:val="0"/>
        <w:kinsoku/>
        <w:overflowPunct/>
        <w:topLinePunct w:val="0"/>
        <w:bidi w:val="0"/>
        <w:spacing w:line="240" w:lineRule="auto"/>
        <w:ind w:firstLine="562" w:firstLineChars="200"/>
        <w:outlineLvl w:val="9"/>
        <w:rPr>
          <w:rFonts w:hint="eastAsia" w:ascii="楷体" w:hAnsi="楷体" w:eastAsia="楷体" w:cs="楷体"/>
          <w:b/>
          <w:sz w:val="28"/>
          <w:szCs w:val="28"/>
          <w:highlight w:val="none"/>
        </w:rPr>
      </w:pPr>
    </w:p>
    <w:p>
      <w:pPr>
        <w:keepNext w:val="0"/>
        <w:keepLines w:val="0"/>
        <w:pageBreakBefore w:val="0"/>
        <w:kinsoku/>
        <w:overflowPunct/>
        <w:topLinePunct w:val="0"/>
        <w:bidi w:val="0"/>
        <w:spacing w:line="240" w:lineRule="auto"/>
        <w:jc w:val="both"/>
        <w:outlineLvl w:val="9"/>
        <w:rPr>
          <w:rFonts w:hint="eastAsia" w:ascii="宋体" w:hAnsi="宋体" w:eastAsia="宋体" w:cs="宋体"/>
          <w:b/>
          <w:bCs w:val="0"/>
          <w:color w:val="000000"/>
          <w:sz w:val="28"/>
          <w:szCs w:val="28"/>
          <w:u w:val="none"/>
          <w:lang w:val="en-US" w:eastAsia="zh-CN"/>
        </w:rPr>
      </w:pPr>
    </w:p>
    <w:p>
      <w:pPr>
        <w:spacing w:before="120" w:after="120" w:line="360" w:lineRule="auto"/>
        <w:jc w:val="center"/>
        <w:rPr>
          <w:rFonts w:hint="eastAsia" w:ascii="宋体" w:hAnsi="宋体" w:eastAsia="宋体" w:cs="宋体"/>
          <w:b/>
          <w:bCs/>
          <w:color w:val="000000"/>
          <w:sz w:val="30"/>
        </w:rPr>
      </w:pPr>
      <w:r>
        <w:rPr>
          <w:rFonts w:hint="eastAsia" w:ascii="宋体" w:hAnsi="宋体"/>
          <w:b/>
          <w:bCs/>
          <w:color w:val="000000"/>
          <w:sz w:val="30"/>
          <w:lang w:eastAsia="zh-CN"/>
        </w:rPr>
        <w:t>祥和城</w:t>
      </w:r>
      <w:r>
        <w:rPr>
          <w:rFonts w:hint="eastAsia" w:ascii="宋体" w:hAnsi="宋体"/>
          <w:b/>
          <w:bCs/>
          <w:color w:val="000000"/>
          <w:sz w:val="30"/>
          <w:lang w:val="en-US" w:eastAsia="zh-CN"/>
        </w:rPr>
        <w:t>小区</w:t>
      </w:r>
      <w:r>
        <w:rPr>
          <w:rFonts w:hint="eastAsia" w:ascii="宋体" w:hAnsi="宋体"/>
          <w:b/>
          <w:bCs/>
          <w:color w:val="000000"/>
          <w:sz w:val="30"/>
          <w:lang w:eastAsia="zh-CN"/>
        </w:rPr>
        <w:t>保障</w:t>
      </w:r>
      <w:r>
        <w:rPr>
          <w:rFonts w:hint="eastAsia" w:ascii="宋体" w:hAnsi="宋体"/>
          <w:b/>
          <w:bCs/>
          <w:color w:val="000000"/>
          <w:sz w:val="30"/>
          <w:lang w:val="en-US" w:eastAsia="zh-CN"/>
        </w:rPr>
        <w:t>性住房项目9#楼-13#楼、西区地下车库一</w:t>
      </w:r>
      <w:r>
        <w:rPr>
          <w:rFonts w:hint="eastAsia" w:ascii="宋体" w:hAnsi="宋体"/>
          <w:b/>
          <w:bCs/>
          <w:color w:val="000000"/>
          <w:sz w:val="30"/>
          <w:lang w:eastAsia="zh-CN"/>
        </w:rPr>
        <w:t>工程</w:t>
      </w:r>
      <w:r>
        <w:rPr>
          <w:rFonts w:hint="eastAsia" w:hAnsi="宋体" w:eastAsia="宋体" w:cs="宋体"/>
          <w:b/>
          <w:bCs/>
          <w:color w:val="000000"/>
          <w:sz w:val="30"/>
          <w:lang w:eastAsia="zh-CN"/>
        </w:rPr>
        <w:t>外墙保温及真石漆</w:t>
      </w:r>
      <w:r>
        <w:rPr>
          <w:rFonts w:hint="eastAsia" w:ascii="宋体" w:hAnsi="宋体" w:eastAsia="宋体" w:cs="宋体"/>
          <w:b/>
          <w:bCs/>
          <w:color w:val="000000"/>
          <w:sz w:val="30"/>
        </w:rPr>
        <w:t>工程报价表</w:t>
      </w:r>
    </w:p>
    <w:tbl>
      <w:tblPr>
        <w:tblStyle w:val="32"/>
        <w:tblW w:w="5391" w:type="pct"/>
        <w:tblInd w:w="0" w:type="dxa"/>
        <w:tblLayout w:type="autofit"/>
        <w:tblCellMar>
          <w:top w:w="0" w:type="dxa"/>
          <w:left w:w="0" w:type="dxa"/>
          <w:bottom w:w="0" w:type="dxa"/>
          <w:right w:w="0" w:type="dxa"/>
        </w:tblCellMar>
      </w:tblPr>
      <w:tblGrid>
        <w:gridCol w:w="617"/>
        <w:gridCol w:w="681"/>
        <w:gridCol w:w="823"/>
        <w:gridCol w:w="624"/>
        <w:gridCol w:w="938"/>
        <w:gridCol w:w="1292"/>
        <w:gridCol w:w="953"/>
        <w:gridCol w:w="3060"/>
      </w:tblGrid>
      <w:tr>
        <w:tblPrEx>
          <w:tblCellMar>
            <w:top w:w="0" w:type="dxa"/>
            <w:left w:w="0" w:type="dxa"/>
            <w:bottom w:w="0" w:type="dxa"/>
            <w:right w:w="0" w:type="dxa"/>
          </w:tblCellMar>
        </w:tblPrEx>
        <w:trPr>
          <w:trHeight w:val="270" w:hRule="atLeast"/>
        </w:trPr>
        <w:tc>
          <w:tcPr>
            <w:tcW w:w="34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837"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项目名称及内容</w:t>
            </w:r>
          </w:p>
        </w:tc>
        <w:tc>
          <w:tcPr>
            <w:tcW w:w="34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52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暂定数量</w:t>
            </w:r>
          </w:p>
        </w:tc>
        <w:tc>
          <w:tcPr>
            <w:tcW w:w="719" w:type="pct"/>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含税单价（元）</w:t>
            </w:r>
          </w:p>
        </w:tc>
        <w:tc>
          <w:tcPr>
            <w:tcW w:w="52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合计（元）</w:t>
            </w:r>
          </w:p>
        </w:tc>
        <w:tc>
          <w:tcPr>
            <w:tcW w:w="170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12" w:hRule="atLeast"/>
        </w:trPr>
        <w:tc>
          <w:tcPr>
            <w:tcW w:w="34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37"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4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19" w:type="pct"/>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2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285" w:hRule="atLeast"/>
        </w:trPr>
        <w:tc>
          <w:tcPr>
            <w:tcW w:w="3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hAnsi="宋体" w:eastAsia="宋体" w:cs="宋体"/>
                <w:i w:val="0"/>
                <w:color w:val="000000"/>
                <w:kern w:val="0"/>
                <w:sz w:val="21"/>
                <w:szCs w:val="21"/>
                <w:u w:val="none"/>
                <w:lang w:val="en-US" w:eastAsia="zh-CN" w:bidi="ar"/>
              </w:rPr>
              <w:t>90厚</w:t>
            </w:r>
            <w:r>
              <w:rPr>
                <w:rFonts w:hint="eastAsia" w:ascii="宋体" w:hAnsi="宋体" w:eastAsia="宋体" w:cs="宋体"/>
                <w:i w:val="0"/>
                <w:color w:val="000000"/>
                <w:kern w:val="0"/>
                <w:sz w:val="21"/>
                <w:szCs w:val="21"/>
                <w:u w:val="none"/>
                <w:lang w:val="en-US" w:eastAsia="zh-CN" w:bidi="ar"/>
              </w:rPr>
              <w:t>岩棉保温板、真石漆施工</w:t>
            </w:r>
          </w:p>
        </w:tc>
        <w:tc>
          <w:tcPr>
            <w:tcW w:w="3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5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hAnsi="宋体" w:eastAsia="宋体" w:cs="宋体"/>
                <w:i w:val="0"/>
                <w:color w:val="000000"/>
                <w:kern w:val="0"/>
                <w:sz w:val="21"/>
                <w:szCs w:val="21"/>
                <w:u w:val="none"/>
                <w:lang w:val="en-US" w:eastAsia="zh-CN" w:bidi="ar"/>
              </w:rPr>
              <w:t>42000</w:t>
            </w:r>
          </w:p>
        </w:tc>
        <w:tc>
          <w:tcPr>
            <w:tcW w:w="719"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工程内容：</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1.10厚1:1水泥专用胶粘剂刮于板背面。</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2.90厚岩棉保温。（140kg/m³）（每两层设置一排托件，岩棉板超过110时，应每层设一圈拖件具体尺寸详见图集12BJ2-11）</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3.1.5厚专用胶贴加强用于需加强部位。</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4.1.5厚专用胶粘标准网于整个墙面，网压入胶泥中。</w:t>
            </w:r>
          </w:p>
          <w:p>
            <w:pPr>
              <w:keepNext w:val="0"/>
              <w:keepLines w:val="0"/>
              <w:widowControl/>
              <w:numPr>
                <w:ilvl w:val="0"/>
                <w:numId w:val="6"/>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外墙柔性腻子两遍。</w:t>
            </w:r>
          </w:p>
          <w:p>
            <w:pPr>
              <w:keepNext w:val="0"/>
              <w:keepLines w:val="0"/>
              <w:widowControl/>
              <w:numPr>
                <w:ilvl w:val="0"/>
                <w:numId w:val="6"/>
              </w:numPr>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真石漆喷</w:t>
            </w:r>
            <w:bookmarkStart w:id="1" w:name="_GoBack"/>
            <w:bookmarkEnd w:id="1"/>
            <w:r>
              <w:rPr>
                <w:rFonts w:hint="eastAsia" w:ascii="宋体" w:hAnsi="宋体" w:eastAsia="宋体" w:cs="宋体"/>
                <w:i w:val="0"/>
                <w:color w:val="000000"/>
                <w:kern w:val="0"/>
                <w:sz w:val="21"/>
                <w:szCs w:val="21"/>
                <w:u w:val="none"/>
                <w:lang w:val="en-US" w:eastAsia="zh-CN" w:bidi="ar"/>
              </w:rPr>
              <w:t>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w:t>
            </w:r>
            <w:r>
              <w:rPr>
                <w:rFonts w:hint="eastAsia" w:ascii="宋体" w:hAnsi="宋体" w:eastAsia="宋体" w:cs="宋体"/>
                <w:b/>
                <w:bCs/>
                <w:i w:val="0"/>
                <w:color w:val="000000"/>
                <w:kern w:val="0"/>
                <w:sz w:val="21"/>
                <w:szCs w:val="21"/>
                <w:u w:val="none"/>
                <w:lang w:val="en-US" w:eastAsia="zh-CN" w:bidi="ar"/>
              </w:rPr>
              <w:t>税</w:t>
            </w:r>
            <w:r>
              <w:rPr>
                <w:rFonts w:hint="eastAsia" w:hAnsi="宋体" w:eastAsia="宋体" w:cs="宋体"/>
                <w:b/>
                <w:bCs/>
                <w:i w:val="0"/>
                <w:color w:val="000000"/>
                <w:kern w:val="0"/>
                <w:sz w:val="21"/>
                <w:szCs w:val="21"/>
                <w:u w:val="none"/>
                <w:lang w:val="en-US" w:eastAsia="zh-CN" w:bidi="ar"/>
              </w:rPr>
              <w:t>率</w:t>
            </w:r>
            <w:r>
              <w:rPr>
                <w:rFonts w:hint="eastAsia" w:ascii="宋体" w:hAnsi="宋体" w:eastAsia="宋体" w:cs="宋体"/>
                <w:b/>
                <w:bCs/>
                <w:i w:val="0"/>
                <w:color w:val="000000"/>
                <w:kern w:val="0"/>
                <w:sz w:val="21"/>
                <w:szCs w:val="21"/>
                <w:u w:val="none"/>
                <w:lang w:val="en-US" w:eastAsia="zh-CN" w:bidi="ar"/>
              </w:rPr>
              <w:t>为3%。</w:t>
            </w:r>
            <w:r>
              <w:rPr>
                <w:rFonts w:hint="eastAsia" w:hAnsi="宋体" w:eastAsia="宋体" w:cs="宋体"/>
                <w:b/>
                <w:bCs/>
                <w:i w:val="0"/>
                <w:color w:val="000000"/>
                <w:kern w:val="0"/>
                <w:sz w:val="21"/>
                <w:szCs w:val="21"/>
                <w:u w:val="none"/>
                <w:lang w:val="en-US" w:eastAsia="zh-CN" w:bidi="ar"/>
              </w:rPr>
              <w:t>（本项目为老项目，实行简易征收。）</w:t>
            </w:r>
          </w:p>
        </w:tc>
      </w:tr>
      <w:tr>
        <w:tblPrEx>
          <w:tblCellMar>
            <w:top w:w="0" w:type="dxa"/>
            <w:left w:w="0" w:type="dxa"/>
            <w:bottom w:w="0" w:type="dxa"/>
            <w:right w:w="0" w:type="dxa"/>
          </w:tblCellMar>
        </w:tblPrEx>
        <w:trPr>
          <w:trHeight w:val="3265" w:hRule="atLeast"/>
        </w:trPr>
        <w:tc>
          <w:tcPr>
            <w:tcW w:w="3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hAnsi="宋体" w:eastAsia="宋体" w:cs="宋体"/>
                <w:i w:val="0"/>
                <w:color w:val="000000"/>
                <w:kern w:val="0"/>
                <w:sz w:val="21"/>
                <w:szCs w:val="21"/>
                <w:u w:val="none"/>
                <w:lang w:val="en-US" w:eastAsia="zh-CN" w:bidi="ar"/>
              </w:rPr>
            </w:pPr>
            <w:r>
              <w:rPr>
                <w:rFonts w:hint="eastAsia" w:hAnsi="宋体" w:eastAsia="宋体" w:cs="宋体"/>
                <w:i w:val="0"/>
                <w:color w:val="000000"/>
                <w:kern w:val="0"/>
                <w:sz w:val="21"/>
                <w:szCs w:val="21"/>
                <w:u w:val="none"/>
                <w:lang w:val="en-US" w:eastAsia="zh-CN" w:bidi="ar"/>
              </w:rPr>
              <w:t>2</w:t>
            </w:r>
          </w:p>
        </w:tc>
        <w:tc>
          <w:tcPr>
            <w:tcW w:w="8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hAnsi="宋体" w:eastAsia="宋体" w:cs="宋体"/>
                <w:i w:val="0"/>
                <w:color w:val="000000"/>
                <w:kern w:val="0"/>
                <w:sz w:val="21"/>
                <w:szCs w:val="21"/>
                <w:u w:val="none"/>
                <w:lang w:val="en-US" w:eastAsia="zh-CN" w:bidi="ar"/>
              </w:rPr>
              <w:t>130厚</w:t>
            </w:r>
            <w:r>
              <w:rPr>
                <w:rFonts w:hint="eastAsia" w:ascii="宋体" w:hAnsi="宋体" w:eastAsia="宋体" w:cs="宋体"/>
                <w:i w:val="0"/>
                <w:color w:val="000000"/>
                <w:kern w:val="0"/>
                <w:sz w:val="21"/>
                <w:szCs w:val="21"/>
                <w:u w:val="none"/>
                <w:lang w:val="en-US" w:eastAsia="zh-CN" w:bidi="ar"/>
              </w:rPr>
              <w:t>岩棉保温板、真石漆施工</w:t>
            </w:r>
          </w:p>
        </w:tc>
        <w:tc>
          <w:tcPr>
            <w:tcW w:w="3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hAnsi="宋体" w:eastAsia="宋体" w:cs="宋体"/>
                <w:i w:val="0"/>
                <w:color w:val="000000"/>
                <w:kern w:val="0"/>
                <w:sz w:val="21"/>
                <w:szCs w:val="21"/>
                <w:u w:val="none"/>
                <w:lang w:val="en-US" w:eastAsia="zh-CN" w:bidi="ar"/>
              </w:rPr>
              <w:t>㎡</w:t>
            </w:r>
          </w:p>
        </w:tc>
        <w:tc>
          <w:tcPr>
            <w:tcW w:w="5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hAnsi="宋体" w:eastAsia="宋体" w:cs="宋体"/>
                <w:i w:val="0"/>
                <w:color w:val="000000"/>
                <w:kern w:val="0"/>
                <w:sz w:val="21"/>
                <w:szCs w:val="21"/>
                <w:u w:val="none"/>
                <w:lang w:val="en-US" w:eastAsia="zh-CN" w:bidi="ar"/>
              </w:rPr>
            </w:pPr>
            <w:r>
              <w:rPr>
                <w:rFonts w:hint="eastAsia" w:hAnsi="宋体" w:eastAsia="宋体" w:cs="宋体"/>
                <w:i w:val="0"/>
                <w:color w:val="000000"/>
                <w:kern w:val="0"/>
                <w:sz w:val="21"/>
                <w:szCs w:val="21"/>
                <w:u w:val="none"/>
                <w:lang w:val="en-US" w:eastAsia="zh-CN" w:bidi="ar"/>
              </w:rPr>
              <w:t>14000</w:t>
            </w:r>
          </w:p>
        </w:tc>
        <w:tc>
          <w:tcPr>
            <w:tcW w:w="719"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工程内容：</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1.10厚1:1水泥专用胶粘剂刮于板背面。</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2.130厚岩棉保温。（140kg/m³）（每两层设置一排托件，岩棉板超过110时，应每层设一圈拖件具体尺寸详见图集12BJ2-11）</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3.1.5厚专用胶贴加强用于需加强部位。</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4.1.5厚专用胶粘标准网于整个墙面，网压入胶泥中。</w:t>
            </w:r>
          </w:p>
          <w:p>
            <w:pPr>
              <w:keepNext w:val="0"/>
              <w:keepLines w:val="0"/>
              <w:widowControl/>
              <w:numPr>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5.外墙柔性腻子两遍。</w:t>
            </w:r>
          </w:p>
          <w:p>
            <w:pPr>
              <w:keepNext w:val="0"/>
              <w:keepLines w:val="0"/>
              <w:widowControl/>
              <w:numPr>
                <w:ilvl w:val="0"/>
                <w:numId w:val="0"/>
              </w:numPr>
              <w:suppressLineNumbers w:val="0"/>
              <w:jc w:val="left"/>
              <w:textAlignment w:val="center"/>
              <w:rPr>
                <w:rFonts w:hint="eastAsia"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6.真石漆喷涂。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w:t>
            </w:r>
            <w:r>
              <w:rPr>
                <w:rFonts w:hint="eastAsia" w:hAnsi="宋体" w:eastAsia="宋体" w:cs="宋体"/>
                <w:i w:val="0"/>
                <w:color w:val="000000"/>
                <w:kern w:val="0"/>
                <w:sz w:val="21"/>
                <w:szCs w:val="21"/>
                <w:u w:val="none"/>
                <w:lang w:val="en-US" w:eastAsia="zh-CN" w:bidi="ar"/>
              </w:rPr>
              <w:t>.</w:t>
            </w:r>
            <w:r>
              <w:rPr>
                <w:rFonts w:hint="eastAsia" w:ascii="宋体" w:hAnsi="宋体" w:eastAsia="宋体" w:cs="宋体"/>
                <w:b/>
                <w:bCs/>
                <w:i w:val="0"/>
                <w:color w:val="000000"/>
                <w:kern w:val="0"/>
                <w:sz w:val="21"/>
                <w:szCs w:val="21"/>
                <w:u w:val="none"/>
                <w:lang w:val="en-US" w:eastAsia="zh-CN" w:bidi="ar"/>
              </w:rPr>
              <w:t>税</w:t>
            </w:r>
            <w:r>
              <w:rPr>
                <w:rFonts w:hint="eastAsia" w:hAnsi="宋体" w:eastAsia="宋体" w:cs="宋体"/>
                <w:b/>
                <w:bCs/>
                <w:i w:val="0"/>
                <w:color w:val="000000"/>
                <w:kern w:val="0"/>
                <w:sz w:val="21"/>
                <w:szCs w:val="21"/>
                <w:u w:val="none"/>
                <w:lang w:val="en-US" w:eastAsia="zh-CN" w:bidi="ar"/>
              </w:rPr>
              <w:t>率</w:t>
            </w:r>
            <w:r>
              <w:rPr>
                <w:rFonts w:hint="eastAsia" w:ascii="宋体" w:hAnsi="宋体" w:eastAsia="宋体" w:cs="宋体"/>
                <w:b/>
                <w:bCs/>
                <w:i w:val="0"/>
                <w:color w:val="000000"/>
                <w:kern w:val="0"/>
                <w:sz w:val="21"/>
                <w:szCs w:val="21"/>
                <w:u w:val="none"/>
                <w:lang w:val="en-US" w:eastAsia="zh-CN" w:bidi="ar"/>
              </w:rPr>
              <w:t>为3%。</w:t>
            </w:r>
            <w:r>
              <w:rPr>
                <w:rFonts w:hint="eastAsia" w:hAnsi="宋体" w:eastAsia="宋体" w:cs="宋体"/>
                <w:b/>
                <w:bCs/>
                <w:i w:val="0"/>
                <w:color w:val="000000"/>
                <w:kern w:val="0"/>
                <w:sz w:val="21"/>
                <w:szCs w:val="21"/>
                <w:u w:val="none"/>
                <w:lang w:val="en-US" w:eastAsia="zh-CN" w:bidi="ar"/>
              </w:rPr>
              <w:t>（本项目为老项目，实行简易征收。）</w:t>
            </w:r>
          </w:p>
        </w:tc>
      </w:tr>
      <w:tr>
        <w:tblPrEx>
          <w:tblCellMar>
            <w:top w:w="0" w:type="dxa"/>
            <w:left w:w="0" w:type="dxa"/>
            <w:bottom w:w="0" w:type="dxa"/>
            <w:right w:w="0" w:type="dxa"/>
          </w:tblCellMar>
        </w:tblPrEx>
        <w:trPr>
          <w:trHeight w:val="4087" w:hRule="atLeast"/>
        </w:trPr>
        <w:tc>
          <w:tcPr>
            <w:tcW w:w="3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hAnsi="宋体" w:eastAsia="宋体" w:cs="宋体"/>
                <w:i w:val="0"/>
                <w:color w:val="000000"/>
                <w:kern w:val="0"/>
                <w:sz w:val="21"/>
                <w:szCs w:val="21"/>
                <w:u w:val="none"/>
                <w:lang w:val="en-US" w:eastAsia="zh-CN" w:bidi="ar"/>
              </w:rPr>
              <w:t>2</w:t>
            </w:r>
          </w:p>
        </w:tc>
        <w:tc>
          <w:tcPr>
            <w:tcW w:w="8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30厚FTC、真石漆施工</w:t>
            </w:r>
          </w:p>
        </w:tc>
        <w:tc>
          <w:tcPr>
            <w:tcW w:w="3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5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hAnsi="宋体" w:eastAsia="宋体" w:cs="宋体"/>
                <w:i w:val="0"/>
                <w:color w:val="000000"/>
                <w:kern w:val="0"/>
                <w:sz w:val="21"/>
                <w:szCs w:val="21"/>
                <w:u w:val="none"/>
                <w:lang w:val="en-US" w:eastAsia="zh-CN" w:bidi="ar"/>
              </w:rPr>
              <w:t>5000</w:t>
            </w:r>
          </w:p>
        </w:tc>
        <w:tc>
          <w:tcPr>
            <w:tcW w:w="719"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工程内容：</w:t>
            </w:r>
          </w:p>
          <w:p>
            <w:pPr>
              <w:keepNext w:val="0"/>
              <w:keepLines w:val="0"/>
              <w:widowControl/>
              <w:numPr>
                <w:ilvl w:val="0"/>
                <w:numId w:val="7"/>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hAnsi="宋体" w:eastAsia="宋体" w:cs="宋体"/>
                <w:i w:val="0"/>
                <w:color w:val="000000"/>
                <w:kern w:val="0"/>
                <w:sz w:val="21"/>
                <w:szCs w:val="21"/>
                <w:u w:val="none"/>
                <w:lang w:val="en-US" w:eastAsia="zh-CN" w:bidi="ar"/>
              </w:rPr>
              <w:t>栏板外侧、外挑构件、门窗侧壁、女儿墙内侧及花架、装饰柱、首层阳台底板等部位。</w:t>
            </w:r>
            <w:r>
              <w:rPr>
                <w:rFonts w:hint="eastAsia" w:ascii="宋体" w:hAnsi="宋体" w:eastAsia="宋体" w:cs="宋体"/>
                <w:i w:val="0"/>
                <w:color w:val="000000"/>
                <w:kern w:val="0"/>
                <w:sz w:val="21"/>
                <w:szCs w:val="21"/>
                <w:u w:val="none"/>
                <w:lang w:val="en-US" w:eastAsia="zh-CN" w:bidi="ar"/>
              </w:rPr>
              <w:br w:type="textWrapping"/>
            </w:r>
            <w:r>
              <w:rPr>
                <w:rFonts w:hint="eastAsia" w:hAnsi="宋体" w:eastAsia="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.30厚FTC保温。</w:t>
            </w:r>
            <w:r>
              <w:rPr>
                <w:rFonts w:hint="eastAsia" w:ascii="宋体" w:hAnsi="宋体" w:eastAsia="宋体" w:cs="宋体"/>
                <w:i w:val="0"/>
                <w:color w:val="000000"/>
                <w:kern w:val="0"/>
                <w:sz w:val="21"/>
                <w:szCs w:val="21"/>
                <w:u w:val="none"/>
                <w:lang w:val="en-US" w:eastAsia="zh-CN" w:bidi="ar"/>
              </w:rPr>
              <w:br w:type="textWrapping"/>
            </w:r>
            <w:r>
              <w:rPr>
                <w:rFonts w:hint="eastAsia" w:hAnsi="宋体" w:eastAsia="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.外侧抹1.5厚抗裂砂浆。</w:t>
            </w:r>
            <w:r>
              <w:rPr>
                <w:rFonts w:hint="eastAsia" w:ascii="宋体" w:hAnsi="宋体" w:eastAsia="宋体" w:cs="宋体"/>
                <w:i w:val="0"/>
                <w:color w:val="000000"/>
                <w:kern w:val="0"/>
                <w:sz w:val="21"/>
                <w:szCs w:val="21"/>
                <w:u w:val="none"/>
                <w:lang w:val="en-US" w:eastAsia="zh-CN" w:bidi="ar"/>
              </w:rPr>
              <w:br w:type="textWrapping"/>
            </w:r>
            <w:r>
              <w:rPr>
                <w:rFonts w:hint="eastAsia" w:hAnsi="宋体" w:eastAsia="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w:t>
            </w:r>
            <w:r>
              <w:rPr>
                <w:rFonts w:hint="eastAsia" w:hAnsi="宋体" w:eastAsia="宋体" w:cs="宋体"/>
                <w:i w:val="0"/>
                <w:color w:val="000000"/>
                <w:kern w:val="0"/>
                <w:sz w:val="21"/>
                <w:szCs w:val="21"/>
                <w:u w:val="none"/>
                <w:lang w:val="en-US" w:eastAsia="zh-CN" w:bidi="ar"/>
              </w:rPr>
              <w:t>压入</w:t>
            </w:r>
            <w:r>
              <w:rPr>
                <w:rFonts w:hint="eastAsia" w:ascii="宋体" w:hAnsi="宋体" w:eastAsia="宋体" w:cs="宋体"/>
                <w:i w:val="0"/>
                <w:color w:val="000000"/>
                <w:kern w:val="0"/>
                <w:sz w:val="21"/>
                <w:szCs w:val="21"/>
                <w:u w:val="none"/>
                <w:lang w:val="en-US" w:eastAsia="zh-CN" w:bidi="ar"/>
              </w:rPr>
              <w:t>耐碱涂塑玻纤网格布。</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hAnsi="宋体" w:eastAsia="宋体" w:cs="宋体"/>
                <w:i w:val="0"/>
                <w:color w:val="000000"/>
                <w:kern w:val="0"/>
                <w:sz w:val="21"/>
                <w:szCs w:val="21"/>
                <w:u w:val="none"/>
                <w:lang w:val="en-US" w:eastAsia="zh-CN" w:bidi="ar"/>
              </w:rPr>
              <w:t>5.外墙柔性腻子两遍。</w:t>
            </w:r>
            <w:r>
              <w:rPr>
                <w:rFonts w:hint="eastAsia" w:ascii="宋体" w:hAnsi="宋体" w:eastAsia="宋体" w:cs="宋体"/>
                <w:i w:val="0"/>
                <w:color w:val="000000"/>
                <w:kern w:val="0"/>
                <w:sz w:val="21"/>
                <w:szCs w:val="21"/>
                <w:u w:val="none"/>
                <w:lang w:val="en-US" w:eastAsia="zh-CN" w:bidi="ar"/>
              </w:rPr>
              <w:br w:type="textWrapping"/>
            </w:r>
            <w:r>
              <w:rPr>
                <w:rFonts w:hint="eastAsia" w:hAnsi="宋体" w:eastAsia="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.真石漆喷涂。</w:t>
            </w:r>
            <w:r>
              <w:rPr>
                <w:rFonts w:hint="eastAsia" w:ascii="宋体" w:hAnsi="宋体" w:eastAsia="宋体" w:cs="宋体"/>
                <w:i w:val="0"/>
                <w:color w:val="000000"/>
                <w:kern w:val="0"/>
                <w:sz w:val="21"/>
                <w:szCs w:val="21"/>
                <w:u w:val="none"/>
                <w:lang w:val="en-US" w:eastAsia="zh-CN" w:bidi="ar"/>
              </w:rPr>
              <w:br w:type="textWrapping"/>
            </w:r>
            <w:r>
              <w:rPr>
                <w:rFonts w:hint="eastAsia" w:hAnsi="宋体" w:eastAsia="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以上施工内容包含但不仅限于</w:t>
            </w:r>
            <w:r>
              <w:rPr>
                <w:rFonts w:hint="eastAsia" w:hAnsi="宋体" w:eastAsia="宋体" w:cs="宋体"/>
                <w:i w:val="0"/>
                <w:color w:val="000000"/>
                <w:kern w:val="0"/>
                <w:sz w:val="21"/>
                <w:szCs w:val="21"/>
                <w:u w:val="none"/>
                <w:lang w:val="en-US" w:eastAsia="zh-CN" w:bidi="ar"/>
              </w:rPr>
              <w:t>此</w:t>
            </w:r>
            <w:r>
              <w:rPr>
                <w:rFonts w:hint="eastAsia" w:ascii="宋体" w:hAnsi="宋体" w:eastAsia="宋体" w:cs="宋体"/>
                <w:i w:val="0"/>
                <w:color w:val="000000"/>
                <w:kern w:val="0"/>
                <w:sz w:val="21"/>
                <w:szCs w:val="21"/>
                <w:u w:val="none"/>
                <w:lang w:val="en-US" w:eastAsia="zh-CN" w:bidi="ar"/>
              </w:rPr>
              <w:t>满足图纸设计要求。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1"/>
                <w:szCs w:val="21"/>
                <w:u w:val="none"/>
              </w:rPr>
            </w:pPr>
            <w:r>
              <w:rPr>
                <w:rFonts w:hint="eastAsia" w:hAnsi="宋体" w:eastAsia="宋体" w:cs="宋体"/>
                <w:i w:val="0"/>
                <w:color w:val="000000"/>
                <w:kern w:val="0"/>
                <w:sz w:val="21"/>
                <w:szCs w:val="21"/>
                <w:u w:val="none"/>
                <w:lang w:val="en-US" w:eastAsia="zh-CN" w:bidi="ar"/>
              </w:rPr>
              <w:t>8.含吊篮等措施</w:t>
            </w:r>
            <w:r>
              <w:rPr>
                <w:rFonts w:hint="eastAsia" w:ascii="宋体" w:hAnsi="宋体" w:eastAsia="宋体" w:cs="宋体"/>
                <w:i w:val="0"/>
                <w:color w:val="000000"/>
                <w:kern w:val="0"/>
                <w:sz w:val="21"/>
                <w:szCs w:val="21"/>
                <w:u w:val="none"/>
                <w:lang w:val="en-US" w:eastAsia="zh-CN" w:bidi="ar"/>
              </w:rPr>
              <w:br w:type="textWrapping"/>
            </w:r>
            <w:r>
              <w:rPr>
                <w:rFonts w:hint="eastAsia" w:hAnsi="宋体" w:eastAsia="宋体" w:cs="宋体"/>
                <w:i w:val="0"/>
                <w:color w:val="000000"/>
                <w:kern w:val="0"/>
                <w:sz w:val="21"/>
                <w:szCs w:val="21"/>
                <w:u w:val="none"/>
                <w:lang w:val="en-US" w:eastAsia="zh-CN" w:bidi="ar"/>
              </w:rPr>
              <w:t>9.</w:t>
            </w:r>
            <w:r>
              <w:rPr>
                <w:rFonts w:hint="eastAsia" w:ascii="宋体" w:hAnsi="宋体" w:eastAsia="宋体" w:cs="宋体"/>
                <w:b/>
                <w:bCs/>
                <w:i w:val="0"/>
                <w:color w:val="000000"/>
                <w:kern w:val="0"/>
                <w:sz w:val="21"/>
                <w:szCs w:val="21"/>
                <w:u w:val="none"/>
                <w:lang w:val="en-US" w:eastAsia="zh-CN" w:bidi="ar"/>
              </w:rPr>
              <w:t>税</w:t>
            </w:r>
            <w:r>
              <w:rPr>
                <w:rFonts w:hint="eastAsia" w:hAnsi="宋体" w:eastAsia="宋体" w:cs="宋体"/>
                <w:b/>
                <w:bCs/>
                <w:i w:val="0"/>
                <w:color w:val="000000"/>
                <w:kern w:val="0"/>
                <w:sz w:val="21"/>
                <w:szCs w:val="21"/>
                <w:u w:val="none"/>
                <w:lang w:val="en-US" w:eastAsia="zh-CN" w:bidi="ar"/>
              </w:rPr>
              <w:t>率</w:t>
            </w:r>
            <w:r>
              <w:rPr>
                <w:rFonts w:hint="eastAsia" w:ascii="宋体" w:hAnsi="宋体" w:eastAsia="宋体" w:cs="宋体"/>
                <w:b/>
                <w:bCs/>
                <w:i w:val="0"/>
                <w:color w:val="000000"/>
                <w:kern w:val="0"/>
                <w:sz w:val="21"/>
                <w:szCs w:val="21"/>
                <w:u w:val="none"/>
                <w:lang w:val="en-US" w:eastAsia="zh-CN" w:bidi="ar"/>
              </w:rPr>
              <w:t>为3%。</w:t>
            </w:r>
            <w:r>
              <w:rPr>
                <w:rFonts w:hint="eastAsia" w:hAnsi="宋体" w:eastAsia="宋体" w:cs="宋体"/>
                <w:b/>
                <w:bCs/>
                <w:i w:val="0"/>
                <w:color w:val="000000"/>
                <w:kern w:val="0"/>
                <w:sz w:val="21"/>
                <w:szCs w:val="21"/>
                <w:u w:val="none"/>
                <w:lang w:val="en-US" w:eastAsia="zh-CN" w:bidi="ar"/>
              </w:rPr>
              <w:t>（本项目为老项目，实行简易征收。）</w:t>
            </w:r>
          </w:p>
        </w:tc>
      </w:tr>
      <w:tr>
        <w:tblPrEx>
          <w:tblCellMar>
            <w:top w:w="0" w:type="dxa"/>
            <w:left w:w="0" w:type="dxa"/>
            <w:bottom w:w="0" w:type="dxa"/>
            <w:right w:w="0" w:type="dxa"/>
          </w:tblCellMar>
        </w:tblPrEx>
        <w:trPr>
          <w:trHeight w:val="535" w:hRule="atLeast"/>
        </w:trPr>
        <w:tc>
          <w:tcPr>
            <w:tcW w:w="2049"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hAnsi="宋体" w:eastAsia="宋体" w:cs="宋体"/>
                <w:i w:val="0"/>
                <w:color w:val="000000"/>
                <w:kern w:val="0"/>
                <w:sz w:val="21"/>
                <w:szCs w:val="21"/>
                <w:u w:val="none"/>
                <w:lang w:val="en-US" w:eastAsia="zh-CN" w:bidi="ar"/>
              </w:rPr>
              <w:t>90</w:t>
            </w:r>
            <w:r>
              <w:rPr>
                <w:rFonts w:hint="eastAsia" w:ascii="宋体" w:hAnsi="宋体" w:eastAsia="宋体" w:cs="宋体"/>
                <w:i w:val="0"/>
                <w:color w:val="000000"/>
                <w:kern w:val="0"/>
                <w:sz w:val="21"/>
                <w:szCs w:val="21"/>
                <w:u w:val="none"/>
                <w:lang w:val="en-US" w:eastAsia="zh-CN" w:bidi="ar"/>
              </w:rPr>
              <w:t xml:space="preserve">厚岩棉板（容重 </w:t>
            </w:r>
            <w:r>
              <w:rPr>
                <w:rFonts w:hint="eastAsia" w:hAnsi="宋体" w:eastAsia="宋体" w:cs="宋体"/>
                <w:i w:val="0"/>
                <w:color w:val="000000"/>
                <w:kern w:val="0"/>
                <w:sz w:val="21"/>
                <w:szCs w:val="21"/>
                <w:u w:val="none"/>
                <w:lang w:val="en-US" w:eastAsia="zh-CN" w:bidi="ar"/>
              </w:rPr>
              <w:t>140kg/m³</w:t>
            </w:r>
            <w:r>
              <w:rPr>
                <w:rFonts w:hint="eastAsia" w:ascii="宋体" w:hAnsi="宋体" w:eastAsia="宋体" w:cs="宋体"/>
                <w:i w:val="0"/>
                <w:color w:val="000000"/>
                <w:kern w:val="0"/>
                <w:sz w:val="21"/>
                <w:szCs w:val="21"/>
                <w:u w:val="none"/>
                <w:lang w:val="en-US" w:eastAsia="zh-CN" w:bidi="ar"/>
              </w:rPr>
              <w:t>）</w:t>
            </w:r>
          </w:p>
        </w:tc>
        <w:tc>
          <w:tcPr>
            <w:tcW w:w="7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hAnsi="宋体" w:eastAsia="宋体" w:cs="宋体"/>
                <w:i w:val="0"/>
                <w:color w:val="000000"/>
                <w:kern w:val="0"/>
                <w:sz w:val="21"/>
                <w:szCs w:val="21"/>
                <w:u w:val="none"/>
                <w:lang w:val="en-US" w:eastAsia="zh-CN" w:bidi="ar"/>
              </w:rPr>
              <w:t>品牌及厂家</w:t>
            </w: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必须把此</w:t>
            </w:r>
            <w:r>
              <w:rPr>
                <w:rFonts w:hint="eastAsia" w:hAnsi="宋体" w:eastAsia="宋体" w:cs="宋体"/>
                <w:i w:val="0"/>
                <w:color w:val="000000"/>
                <w:kern w:val="0"/>
                <w:sz w:val="21"/>
                <w:szCs w:val="21"/>
                <w:u w:val="none"/>
                <w:lang w:val="en-US" w:eastAsia="zh-CN" w:bidi="ar"/>
              </w:rPr>
              <w:t>三</w:t>
            </w:r>
            <w:r>
              <w:rPr>
                <w:rFonts w:hint="eastAsia" w:ascii="宋体" w:hAnsi="宋体" w:eastAsia="宋体" w:cs="宋体"/>
                <w:i w:val="0"/>
                <w:color w:val="000000"/>
                <w:kern w:val="0"/>
                <w:sz w:val="21"/>
                <w:szCs w:val="21"/>
                <w:u w:val="none"/>
                <w:lang w:val="en-US" w:eastAsia="zh-CN" w:bidi="ar"/>
              </w:rPr>
              <w:t>项材料品牌及厂家列明。</w:t>
            </w:r>
          </w:p>
        </w:tc>
      </w:tr>
      <w:tr>
        <w:tblPrEx>
          <w:tblCellMar>
            <w:top w:w="0" w:type="dxa"/>
            <w:left w:w="0" w:type="dxa"/>
            <w:bottom w:w="0" w:type="dxa"/>
            <w:right w:w="0" w:type="dxa"/>
          </w:tblCellMar>
        </w:tblPrEx>
        <w:trPr>
          <w:trHeight w:val="520" w:hRule="atLeast"/>
        </w:trPr>
        <w:tc>
          <w:tcPr>
            <w:tcW w:w="2049"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130厚岩棉板（容重 </w:t>
            </w:r>
            <w:r>
              <w:rPr>
                <w:rFonts w:hint="eastAsia" w:hAnsi="宋体" w:eastAsia="宋体" w:cs="宋体"/>
                <w:i w:val="0"/>
                <w:color w:val="000000"/>
                <w:kern w:val="0"/>
                <w:sz w:val="21"/>
                <w:szCs w:val="21"/>
                <w:u w:val="none"/>
                <w:lang w:val="en-US" w:eastAsia="zh-CN" w:bidi="ar"/>
              </w:rPr>
              <w:t>140kg/m³</w:t>
            </w:r>
            <w:r>
              <w:rPr>
                <w:rFonts w:hint="eastAsia" w:ascii="宋体" w:hAnsi="宋体" w:eastAsia="宋体" w:cs="宋体"/>
                <w:i w:val="0"/>
                <w:color w:val="000000"/>
                <w:kern w:val="0"/>
                <w:sz w:val="21"/>
                <w:szCs w:val="21"/>
                <w:u w:val="none"/>
                <w:lang w:val="en-US" w:eastAsia="zh-CN" w:bidi="ar"/>
              </w:rPr>
              <w:t>）</w:t>
            </w:r>
          </w:p>
        </w:tc>
        <w:tc>
          <w:tcPr>
            <w:tcW w:w="7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品牌及厂家</w:t>
            </w: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20" w:hRule="atLeast"/>
        </w:trPr>
        <w:tc>
          <w:tcPr>
            <w:tcW w:w="2049"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真石漆 </w:t>
            </w:r>
          </w:p>
        </w:tc>
        <w:tc>
          <w:tcPr>
            <w:tcW w:w="7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品牌及厂家</w:t>
            </w: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722"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对报价需要说明的问题</w:t>
            </w:r>
          </w:p>
        </w:tc>
        <w:tc>
          <w:tcPr>
            <w:tcW w:w="2575" w:type="pct"/>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可另附页，没有填无。</w:t>
            </w:r>
          </w:p>
        </w:tc>
      </w:tr>
      <w:tr>
        <w:tblPrEx>
          <w:tblCellMar>
            <w:top w:w="0" w:type="dxa"/>
            <w:left w:w="0" w:type="dxa"/>
            <w:bottom w:w="0" w:type="dxa"/>
            <w:right w:w="0" w:type="dxa"/>
          </w:tblCellMar>
        </w:tblPrEx>
        <w:trPr>
          <w:trHeight w:val="270" w:hRule="atLeast"/>
        </w:trPr>
        <w:tc>
          <w:tcPr>
            <w:tcW w:w="72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575" w:type="pct"/>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72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575" w:type="pct"/>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60" w:hRule="atLeast"/>
        </w:trPr>
        <w:tc>
          <w:tcPr>
            <w:tcW w:w="72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投标人签字确认</w:t>
            </w:r>
          </w:p>
        </w:tc>
        <w:tc>
          <w:tcPr>
            <w:tcW w:w="257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eastAsia" w:ascii="宋体" w:hAnsi="宋体" w:eastAsia="宋体" w:cs="宋体"/>
          <w:b/>
          <w:bCs/>
          <w:color w:val="000000"/>
          <w:sz w:val="32"/>
          <w:szCs w:val="32"/>
        </w:rPr>
      </w:pPr>
      <w:r>
        <w:rPr>
          <w:rFonts w:hint="eastAsia" w:ascii="宋体" w:hAnsi="宋体" w:eastAsia="宋体" w:cs="宋体"/>
          <w:b/>
          <w:bCs/>
          <w:color w:val="000000"/>
          <w:sz w:val="24"/>
          <w:szCs w:val="24"/>
        </w:rPr>
        <w:t>本表由投标单位填写。根据自身情况进行报价</w:t>
      </w:r>
      <w:r>
        <w:rPr>
          <w:rFonts w:hint="eastAsia" w:ascii="宋体" w:hAnsi="宋体" w:eastAsia="宋体" w:cs="宋体"/>
          <w:b/>
          <w:bCs/>
          <w:color w:val="000000"/>
          <w:sz w:val="24"/>
          <w:szCs w:val="24"/>
          <w:lang w:eastAsia="zh-CN"/>
        </w:rPr>
        <w:t>，</w:t>
      </w:r>
      <w:r>
        <w:rPr>
          <w:rFonts w:hint="eastAsia" w:hAnsi="宋体" w:eastAsia="宋体" w:cs="宋体"/>
          <w:b/>
          <w:bCs/>
          <w:color w:val="000000"/>
          <w:sz w:val="24"/>
          <w:szCs w:val="24"/>
          <w:lang w:eastAsia="zh-CN"/>
        </w:rPr>
        <w:t>以上价格均为含税价格，</w:t>
      </w:r>
      <w:r>
        <w:rPr>
          <w:rFonts w:hint="eastAsia" w:ascii="宋体" w:hAnsi="宋体" w:eastAsia="宋体" w:cs="宋体"/>
          <w:b/>
          <w:bCs/>
          <w:color w:val="000000"/>
          <w:sz w:val="24"/>
          <w:szCs w:val="24"/>
          <w:lang w:eastAsia="zh-CN"/>
        </w:rPr>
        <w:t>结算</w:t>
      </w:r>
      <w:r>
        <w:rPr>
          <w:rFonts w:hint="eastAsia" w:hAnsi="宋体" w:eastAsia="宋体" w:cs="宋体"/>
          <w:b/>
          <w:bCs/>
          <w:color w:val="000000"/>
          <w:sz w:val="24"/>
          <w:szCs w:val="24"/>
          <w:lang w:eastAsia="zh-CN"/>
        </w:rPr>
        <w:t>时依据图纸以</w:t>
      </w:r>
      <w:r>
        <w:rPr>
          <w:rFonts w:hint="eastAsia" w:hAnsi="宋体" w:eastAsia="宋体" w:cs="宋体"/>
          <w:b/>
          <w:bCs/>
          <w:color w:val="000000"/>
          <w:sz w:val="24"/>
          <w:szCs w:val="24"/>
          <w:lang w:val="en-US" w:eastAsia="zh-CN"/>
        </w:rPr>
        <w:t>2013清单计算规.则计算</w:t>
      </w:r>
      <w:r>
        <w:rPr>
          <w:rFonts w:hint="eastAsia" w:ascii="宋体" w:hAnsi="宋体" w:eastAsia="宋体" w:cs="宋体"/>
          <w:b/>
          <w:bCs/>
          <w:color w:val="000000"/>
          <w:sz w:val="24"/>
          <w:szCs w:val="24"/>
        </w:rPr>
        <w:t>。</w:t>
      </w:r>
    </w:p>
    <w:p>
      <w:pPr>
        <w:spacing w:line="480" w:lineRule="auto"/>
        <w:jc w:val="center"/>
        <w:rPr>
          <w:rFonts w:hint="eastAsia" w:ascii="宋体" w:hAnsi="宋体" w:eastAsia="宋体" w:cs="宋体"/>
          <w:b/>
          <w:bCs/>
          <w:color w:val="000000"/>
          <w:sz w:val="32"/>
          <w:szCs w:val="32"/>
        </w:rPr>
      </w:pPr>
    </w:p>
    <w:p>
      <w:pPr>
        <w:keepNext w:val="0"/>
        <w:keepLines w:val="0"/>
        <w:pageBreakBefore w:val="0"/>
        <w:kinsoku/>
        <w:overflowPunct/>
        <w:topLinePunct w:val="0"/>
        <w:bidi w:val="0"/>
        <w:spacing w:line="240" w:lineRule="auto"/>
        <w:jc w:val="center"/>
        <w:outlineLvl w:val="9"/>
        <w:rPr>
          <w:rFonts w:hint="eastAsia" w:ascii="宋体" w:hAnsi="宋体" w:eastAsia="宋体" w:cs="宋体"/>
          <w:b/>
          <w:bCs w:val="0"/>
          <w:color w:val="000000"/>
          <w:sz w:val="28"/>
          <w:szCs w:val="28"/>
          <w:u w:val="none"/>
          <w:lang w:val="en-US" w:eastAsia="zh-CN"/>
        </w:rPr>
      </w:pPr>
    </w:p>
    <w:p>
      <w:pPr>
        <w:keepNext w:val="0"/>
        <w:keepLines w:val="0"/>
        <w:pageBreakBefore w:val="0"/>
        <w:kinsoku/>
        <w:overflowPunct/>
        <w:topLinePunct w:val="0"/>
        <w:bidi w:val="0"/>
        <w:spacing w:line="240" w:lineRule="auto"/>
        <w:jc w:val="center"/>
        <w:outlineLvl w:val="9"/>
        <w:rPr>
          <w:rFonts w:hint="eastAsia" w:ascii="宋体" w:hAnsi="宋体" w:eastAsia="宋体" w:cs="宋体"/>
          <w:b/>
          <w:bCs w:val="0"/>
          <w:color w:val="000000"/>
          <w:sz w:val="28"/>
          <w:szCs w:val="28"/>
          <w:u w:val="none"/>
          <w:lang w:val="en-US" w:eastAsia="zh-CN"/>
        </w:rPr>
      </w:pPr>
    </w:p>
    <w:p>
      <w:pPr>
        <w:keepNext w:val="0"/>
        <w:keepLines w:val="0"/>
        <w:pageBreakBefore w:val="0"/>
        <w:kinsoku/>
        <w:overflowPunct/>
        <w:topLinePunct w:val="0"/>
        <w:bidi w:val="0"/>
        <w:spacing w:line="240" w:lineRule="auto"/>
        <w:jc w:val="center"/>
        <w:outlineLvl w:val="9"/>
        <w:rPr>
          <w:rFonts w:hint="eastAsia" w:ascii="宋体" w:hAnsi="宋体" w:eastAsia="宋体" w:cs="宋体"/>
          <w:b/>
          <w:bCs w:val="0"/>
          <w:color w:val="000000"/>
          <w:sz w:val="28"/>
          <w:szCs w:val="28"/>
          <w:u w:val="none"/>
          <w:lang w:val="en-US" w:eastAsia="zh-CN"/>
        </w:rPr>
      </w:pPr>
    </w:p>
    <w:p>
      <w:pPr>
        <w:keepNext w:val="0"/>
        <w:keepLines w:val="0"/>
        <w:pageBreakBefore w:val="0"/>
        <w:kinsoku/>
        <w:overflowPunct/>
        <w:topLinePunct w:val="0"/>
        <w:bidi w:val="0"/>
        <w:spacing w:line="240" w:lineRule="auto"/>
        <w:jc w:val="center"/>
        <w:outlineLvl w:val="9"/>
        <w:rPr>
          <w:rFonts w:hint="eastAsia" w:ascii="宋体" w:hAnsi="宋体" w:eastAsia="宋体" w:cs="宋体"/>
          <w:b/>
          <w:bCs w:val="0"/>
          <w:color w:val="000000"/>
          <w:sz w:val="28"/>
          <w:szCs w:val="28"/>
          <w:u w:val="none"/>
          <w:lang w:val="en-US" w:eastAsia="zh-CN"/>
        </w:rPr>
      </w:pPr>
    </w:p>
    <w:p>
      <w:pPr>
        <w:keepNext w:val="0"/>
        <w:keepLines w:val="0"/>
        <w:pageBreakBefore w:val="0"/>
        <w:kinsoku/>
        <w:overflowPunct/>
        <w:topLinePunct w:val="0"/>
        <w:bidi w:val="0"/>
        <w:spacing w:line="240" w:lineRule="auto"/>
        <w:jc w:val="center"/>
        <w:outlineLvl w:val="9"/>
        <w:rPr>
          <w:rFonts w:hint="eastAsia" w:ascii="宋体" w:hAnsi="宋体" w:eastAsia="宋体" w:cs="宋体"/>
          <w:b/>
          <w:bCs w:val="0"/>
          <w:color w:val="000000"/>
          <w:sz w:val="28"/>
          <w:szCs w:val="28"/>
          <w:u w:val="none"/>
          <w:lang w:val="en-US" w:eastAsia="zh-CN"/>
        </w:rPr>
      </w:pPr>
    </w:p>
    <w:p>
      <w:pPr>
        <w:keepNext w:val="0"/>
        <w:keepLines w:val="0"/>
        <w:pageBreakBefore w:val="0"/>
        <w:kinsoku/>
        <w:overflowPunct/>
        <w:topLinePunct w:val="0"/>
        <w:bidi w:val="0"/>
        <w:spacing w:line="240" w:lineRule="auto"/>
        <w:jc w:val="center"/>
        <w:outlineLvl w:val="9"/>
        <w:rPr>
          <w:rFonts w:hint="eastAsia" w:ascii="宋体" w:hAnsi="宋体" w:eastAsia="宋体" w:cs="宋体"/>
          <w:b/>
          <w:bCs w:val="0"/>
          <w:color w:val="000000"/>
          <w:sz w:val="28"/>
          <w:szCs w:val="28"/>
          <w:u w:val="none"/>
          <w:lang w:val="en-US" w:eastAsia="zh-CN"/>
        </w:rPr>
      </w:pPr>
    </w:p>
    <w:p>
      <w:pPr>
        <w:keepNext w:val="0"/>
        <w:keepLines w:val="0"/>
        <w:pageBreakBefore w:val="0"/>
        <w:kinsoku/>
        <w:overflowPunct/>
        <w:topLinePunct w:val="0"/>
        <w:bidi w:val="0"/>
        <w:spacing w:line="240" w:lineRule="auto"/>
        <w:jc w:val="both"/>
        <w:outlineLvl w:val="9"/>
        <w:rPr>
          <w:rFonts w:hint="eastAsia" w:ascii="宋体" w:hAnsi="宋体" w:eastAsia="宋体" w:cs="宋体"/>
          <w:b/>
          <w:bCs w:val="0"/>
          <w:color w:val="000000"/>
          <w:sz w:val="28"/>
          <w:szCs w:val="28"/>
          <w:u w:val="none"/>
          <w:lang w:val="en-US" w:eastAsia="zh-CN"/>
        </w:rPr>
      </w:pPr>
    </w:p>
    <w:p>
      <w:pPr>
        <w:spacing w:line="480" w:lineRule="auto"/>
        <w:jc w:val="center"/>
        <w:rPr>
          <w:rFonts w:hint="eastAsia" w:ascii="楷体" w:hAnsi="楷体" w:eastAsia="楷体" w:cs="楷体"/>
          <w:b/>
          <w:bCs/>
          <w:color w:val="000000"/>
          <w:sz w:val="32"/>
          <w:szCs w:val="32"/>
        </w:rPr>
      </w:pPr>
      <w:r>
        <w:rPr>
          <w:rFonts w:hint="eastAsia" w:ascii="楷体" w:hAnsi="楷体" w:eastAsia="楷体" w:cs="楷体"/>
          <w:b/>
          <w:bCs/>
          <w:color w:val="000000"/>
          <w:sz w:val="32"/>
          <w:szCs w:val="32"/>
        </w:rPr>
        <w:t>技术部分</w:t>
      </w:r>
    </w:p>
    <w:p>
      <w:pPr>
        <w:spacing w:line="480" w:lineRule="auto"/>
        <w:jc w:val="center"/>
        <w:rPr>
          <w:rFonts w:hint="eastAsia" w:ascii="楷体" w:hAnsi="楷体" w:eastAsia="楷体" w:cs="楷体"/>
          <w:b/>
          <w:color w:val="000000"/>
          <w:sz w:val="24"/>
          <w:szCs w:val="24"/>
          <w:u w:val="single"/>
        </w:rPr>
      </w:pPr>
      <w:r>
        <w:rPr>
          <w:rFonts w:hint="eastAsia" w:ascii="楷体" w:hAnsi="楷体" w:eastAsia="楷体" w:cs="楷体"/>
          <w:b/>
          <w:bCs/>
          <w:color w:val="000000"/>
          <w:sz w:val="24"/>
          <w:szCs w:val="24"/>
          <w:u w:val="single"/>
          <w:lang w:eastAsia="zh-CN"/>
        </w:rPr>
        <w:t>（进入谈判阶段的需编制技术标）</w:t>
      </w:r>
    </w:p>
    <w:p>
      <w:pPr>
        <w:spacing w:line="480" w:lineRule="auto"/>
        <w:rPr>
          <w:rFonts w:hint="eastAsia" w:ascii="楷体" w:hAnsi="楷体" w:eastAsia="楷体" w:cs="楷体"/>
          <w:b/>
          <w:color w:val="000000"/>
          <w:sz w:val="24"/>
          <w:szCs w:val="24"/>
        </w:rPr>
      </w:pPr>
      <w:r>
        <w:rPr>
          <w:rFonts w:hint="eastAsia" w:ascii="楷体" w:hAnsi="楷体" w:eastAsia="楷体" w:cs="楷体"/>
          <w:b/>
          <w:color w:val="000000"/>
          <w:sz w:val="24"/>
          <w:szCs w:val="24"/>
        </w:rPr>
        <w:t>注：技术部分包括施工组织设计及组织机构拟配备人员表</w:t>
      </w:r>
    </w:p>
    <w:p>
      <w:pPr>
        <w:spacing w:line="480" w:lineRule="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rPr>
        <w:t xml:space="preserve"> </w:t>
      </w:r>
      <w:r>
        <w:rPr>
          <w:rFonts w:hint="eastAsia" w:ascii="楷体" w:hAnsi="楷体" w:eastAsia="楷体" w:cs="楷体"/>
          <w:b/>
          <w:color w:val="000000"/>
          <w:sz w:val="24"/>
          <w:szCs w:val="24"/>
          <w:highlight w:val="none"/>
        </w:rPr>
        <w:t xml:space="preserve">   各投标单位需在开标前将技术部分单独上传网上招标系统。</w:t>
      </w:r>
    </w:p>
    <w:p>
      <w:pPr>
        <w:spacing w:line="480" w:lineRule="auto"/>
        <w:jc w:val="center"/>
        <w:rPr>
          <w:rFonts w:hint="eastAsia" w:ascii="楷体" w:hAnsi="楷体" w:eastAsia="楷体" w:cs="楷体"/>
          <w:b/>
          <w:color w:val="000000"/>
          <w:sz w:val="24"/>
          <w:szCs w:val="24"/>
        </w:rPr>
      </w:pPr>
      <w:r>
        <w:rPr>
          <w:rFonts w:hint="eastAsia" w:ascii="楷体" w:hAnsi="楷体" w:eastAsia="楷体" w:cs="楷体"/>
          <w:b/>
          <w:color w:val="000000"/>
          <w:sz w:val="24"/>
          <w:szCs w:val="24"/>
        </w:rPr>
        <w:t>（1）施工组织设计</w:t>
      </w:r>
    </w:p>
    <w:p>
      <w:pPr>
        <w:spacing w:line="440" w:lineRule="exact"/>
        <w:ind w:firstLine="538"/>
        <w:rPr>
          <w:rFonts w:hint="eastAsia" w:ascii="楷体" w:hAnsi="楷体" w:eastAsia="楷体" w:cs="楷体"/>
          <w:color w:val="000000"/>
          <w:sz w:val="24"/>
          <w:szCs w:val="24"/>
        </w:rPr>
      </w:pPr>
      <w:r>
        <w:rPr>
          <w:rFonts w:hint="eastAsia" w:ascii="楷体" w:hAnsi="楷体" w:eastAsia="楷体" w:cs="楷体"/>
          <w:color w:val="000000"/>
          <w:sz w:val="24"/>
          <w:szCs w:val="24"/>
        </w:rPr>
        <w:t>1、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spacing w:line="440" w:lineRule="exact"/>
        <w:ind w:firstLine="538"/>
        <w:rPr>
          <w:rFonts w:hint="eastAsia" w:ascii="楷体" w:hAnsi="楷体" w:eastAsia="楷体" w:cs="楷体"/>
          <w:color w:val="000000"/>
          <w:sz w:val="24"/>
          <w:szCs w:val="24"/>
        </w:rPr>
      </w:pPr>
      <w:r>
        <w:rPr>
          <w:rFonts w:hint="eastAsia" w:ascii="楷体" w:hAnsi="楷体" w:eastAsia="楷体" w:cs="楷体"/>
          <w:color w:val="000000"/>
          <w:sz w:val="24"/>
          <w:szCs w:val="24"/>
        </w:rPr>
        <w:t>2、施工组织设计应简明扼要，要求不超过100页。</w:t>
      </w:r>
    </w:p>
    <w:p>
      <w:pPr>
        <w:spacing w:line="440" w:lineRule="exact"/>
        <w:ind w:left="539"/>
        <w:rPr>
          <w:rFonts w:hint="eastAsia" w:ascii="楷体" w:hAnsi="楷体" w:eastAsia="楷体" w:cs="楷体"/>
          <w:color w:val="000000"/>
          <w:sz w:val="24"/>
          <w:szCs w:val="24"/>
        </w:rPr>
      </w:pPr>
      <w:r>
        <w:rPr>
          <w:rFonts w:hint="eastAsia" w:ascii="楷体" w:hAnsi="楷体" w:eastAsia="楷体" w:cs="楷体"/>
          <w:color w:val="000000"/>
          <w:sz w:val="24"/>
          <w:szCs w:val="24"/>
        </w:rPr>
        <w:t>投标人自行设计施工组织设计所需要的表格。</w:t>
      </w:r>
    </w:p>
    <w:p>
      <w:pPr>
        <w:spacing w:line="440" w:lineRule="exact"/>
        <w:jc w:val="center"/>
        <w:rPr>
          <w:rFonts w:hint="eastAsia" w:ascii="楷体" w:hAnsi="楷体" w:eastAsia="楷体" w:cs="楷体"/>
          <w:b/>
          <w:color w:val="000000"/>
          <w:sz w:val="24"/>
          <w:szCs w:val="24"/>
        </w:rPr>
      </w:pPr>
      <w:r>
        <w:rPr>
          <w:rFonts w:hint="eastAsia" w:ascii="楷体" w:hAnsi="楷体" w:eastAsia="楷体" w:cs="楷体"/>
          <w:b/>
          <w:color w:val="000000"/>
          <w:sz w:val="24"/>
          <w:szCs w:val="24"/>
        </w:rPr>
        <w:t>（2）项目组织机构拟配备人员情况表</w:t>
      </w:r>
    </w:p>
    <w:tbl>
      <w:tblPr>
        <w:tblStyle w:val="32"/>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153" w:type="dxa"/>
            <w:noWrap w:val="0"/>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岗位</w:t>
            </w:r>
          </w:p>
        </w:tc>
        <w:tc>
          <w:tcPr>
            <w:tcW w:w="1152" w:type="dxa"/>
            <w:noWrap w:val="0"/>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姓名</w:t>
            </w:r>
          </w:p>
        </w:tc>
        <w:tc>
          <w:tcPr>
            <w:tcW w:w="2272" w:type="dxa"/>
            <w:noWrap w:val="0"/>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证书名称</w:t>
            </w:r>
          </w:p>
        </w:tc>
        <w:tc>
          <w:tcPr>
            <w:tcW w:w="1324" w:type="dxa"/>
            <w:noWrap w:val="0"/>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级别</w:t>
            </w:r>
          </w:p>
        </w:tc>
        <w:tc>
          <w:tcPr>
            <w:tcW w:w="1360" w:type="dxa"/>
            <w:noWrap w:val="0"/>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专业</w:t>
            </w:r>
          </w:p>
        </w:tc>
        <w:tc>
          <w:tcPr>
            <w:tcW w:w="2026" w:type="dxa"/>
            <w:noWrap w:val="0"/>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楷体" w:hAnsi="楷体" w:eastAsia="楷体" w:cs="楷体"/>
                <w:color w:val="000000"/>
                <w:sz w:val="24"/>
                <w:szCs w:val="24"/>
              </w:rPr>
            </w:pPr>
          </w:p>
        </w:tc>
        <w:tc>
          <w:tcPr>
            <w:tcW w:w="1152" w:type="dxa"/>
            <w:noWrap w:val="0"/>
            <w:vAlign w:val="top"/>
          </w:tcPr>
          <w:p>
            <w:pPr>
              <w:spacing w:line="440" w:lineRule="exact"/>
              <w:rPr>
                <w:rFonts w:hint="eastAsia" w:ascii="楷体" w:hAnsi="楷体" w:eastAsia="楷体" w:cs="楷体"/>
                <w:color w:val="000000"/>
                <w:sz w:val="24"/>
                <w:szCs w:val="24"/>
              </w:rPr>
            </w:pPr>
          </w:p>
        </w:tc>
        <w:tc>
          <w:tcPr>
            <w:tcW w:w="2272" w:type="dxa"/>
            <w:noWrap w:val="0"/>
            <w:vAlign w:val="top"/>
          </w:tcPr>
          <w:p>
            <w:pPr>
              <w:spacing w:line="440" w:lineRule="exact"/>
              <w:rPr>
                <w:rFonts w:hint="eastAsia" w:ascii="楷体" w:hAnsi="楷体" w:eastAsia="楷体" w:cs="楷体"/>
                <w:color w:val="000000"/>
                <w:sz w:val="24"/>
                <w:szCs w:val="24"/>
              </w:rPr>
            </w:pPr>
          </w:p>
        </w:tc>
        <w:tc>
          <w:tcPr>
            <w:tcW w:w="1324" w:type="dxa"/>
            <w:noWrap w:val="0"/>
            <w:vAlign w:val="top"/>
          </w:tcPr>
          <w:p>
            <w:pPr>
              <w:spacing w:line="440" w:lineRule="exact"/>
              <w:rPr>
                <w:rFonts w:hint="eastAsia" w:ascii="楷体" w:hAnsi="楷体" w:eastAsia="楷体" w:cs="楷体"/>
                <w:color w:val="000000"/>
                <w:sz w:val="24"/>
                <w:szCs w:val="24"/>
              </w:rPr>
            </w:pPr>
          </w:p>
        </w:tc>
        <w:tc>
          <w:tcPr>
            <w:tcW w:w="1360" w:type="dxa"/>
            <w:noWrap w:val="0"/>
            <w:vAlign w:val="top"/>
          </w:tcPr>
          <w:p>
            <w:pPr>
              <w:spacing w:line="440" w:lineRule="exact"/>
              <w:rPr>
                <w:rFonts w:hint="eastAsia" w:ascii="楷体" w:hAnsi="楷体" w:eastAsia="楷体" w:cs="楷体"/>
                <w:color w:val="000000"/>
                <w:sz w:val="24"/>
                <w:szCs w:val="24"/>
              </w:rPr>
            </w:pPr>
          </w:p>
        </w:tc>
        <w:tc>
          <w:tcPr>
            <w:tcW w:w="2026" w:type="dxa"/>
            <w:noWrap w:val="0"/>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楷体" w:hAnsi="楷体" w:eastAsia="楷体" w:cs="楷体"/>
                <w:color w:val="000000"/>
                <w:sz w:val="24"/>
                <w:szCs w:val="24"/>
              </w:rPr>
            </w:pPr>
          </w:p>
        </w:tc>
        <w:tc>
          <w:tcPr>
            <w:tcW w:w="1152" w:type="dxa"/>
            <w:noWrap w:val="0"/>
            <w:vAlign w:val="top"/>
          </w:tcPr>
          <w:p>
            <w:pPr>
              <w:spacing w:line="440" w:lineRule="exact"/>
              <w:rPr>
                <w:rFonts w:hint="eastAsia" w:ascii="楷体" w:hAnsi="楷体" w:eastAsia="楷体" w:cs="楷体"/>
                <w:color w:val="000000"/>
                <w:sz w:val="24"/>
                <w:szCs w:val="24"/>
              </w:rPr>
            </w:pPr>
          </w:p>
        </w:tc>
        <w:tc>
          <w:tcPr>
            <w:tcW w:w="2272" w:type="dxa"/>
            <w:noWrap w:val="0"/>
            <w:vAlign w:val="top"/>
          </w:tcPr>
          <w:p>
            <w:pPr>
              <w:spacing w:line="440" w:lineRule="exact"/>
              <w:rPr>
                <w:rFonts w:hint="eastAsia" w:ascii="楷体" w:hAnsi="楷体" w:eastAsia="楷体" w:cs="楷体"/>
                <w:color w:val="000000"/>
                <w:sz w:val="24"/>
                <w:szCs w:val="24"/>
              </w:rPr>
            </w:pPr>
          </w:p>
        </w:tc>
        <w:tc>
          <w:tcPr>
            <w:tcW w:w="1324" w:type="dxa"/>
            <w:noWrap w:val="0"/>
            <w:vAlign w:val="top"/>
          </w:tcPr>
          <w:p>
            <w:pPr>
              <w:spacing w:line="440" w:lineRule="exact"/>
              <w:rPr>
                <w:rFonts w:hint="eastAsia" w:ascii="楷体" w:hAnsi="楷体" w:eastAsia="楷体" w:cs="楷体"/>
                <w:color w:val="000000"/>
                <w:sz w:val="24"/>
                <w:szCs w:val="24"/>
              </w:rPr>
            </w:pPr>
          </w:p>
        </w:tc>
        <w:tc>
          <w:tcPr>
            <w:tcW w:w="1360" w:type="dxa"/>
            <w:noWrap w:val="0"/>
            <w:vAlign w:val="top"/>
          </w:tcPr>
          <w:p>
            <w:pPr>
              <w:spacing w:line="440" w:lineRule="exact"/>
              <w:rPr>
                <w:rFonts w:hint="eastAsia" w:ascii="楷体" w:hAnsi="楷体" w:eastAsia="楷体" w:cs="楷体"/>
                <w:color w:val="000000"/>
                <w:sz w:val="24"/>
                <w:szCs w:val="24"/>
              </w:rPr>
            </w:pPr>
          </w:p>
        </w:tc>
        <w:tc>
          <w:tcPr>
            <w:tcW w:w="2026" w:type="dxa"/>
            <w:noWrap w:val="0"/>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楷体" w:hAnsi="楷体" w:eastAsia="楷体" w:cs="楷体"/>
                <w:color w:val="000000"/>
                <w:sz w:val="24"/>
                <w:szCs w:val="24"/>
              </w:rPr>
            </w:pPr>
          </w:p>
        </w:tc>
        <w:tc>
          <w:tcPr>
            <w:tcW w:w="1152" w:type="dxa"/>
            <w:noWrap w:val="0"/>
            <w:vAlign w:val="top"/>
          </w:tcPr>
          <w:p>
            <w:pPr>
              <w:spacing w:line="440" w:lineRule="exact"/>
              <w:rPr>
                <w:rFonts w:hint="eastAsia" w:ascii="楷体" w:hAnsi="楷体" w:eastAsia="楷体" w:cs="楷体"/>
                <w:color w:val="000000"/>
                <w:sz w:val="24"/>
                <w:szCs w:val="24"/>
              </w:rPr>
            </w:pPr>
          </w:p>
        </w:tc>
        <w:tc>
          <w:tcPr>
            <w:tcW w:w="2272" w:type="dxa"/>
            <w:noWrap w:val="0"/>
            <w:vAlign w:val="top"/>
          </w:tcPr>
          <w:p>
            <w:pPr>
              <w:spacing w:line="440" w:lineRule="exact"/>
              <w:rPr>
                <w:rFonts w:hint="eastAsia" w:ascii="楷体" w:hAnsi="楷体" w:eastAsia="楷体" w:cs="楷体"/>
                <w:color w:val="000000"/>
                <w:sz w:val="24"/>
                <w:szCs w:val="24"/>
              </w:rPr>
            </w:pPr>
          </w:p>
        </w:tc>
        <w:tc>
          <w:tcPr>
            <w:tcW w:w="1324" w:type="dxa"/>
            <w:noWrap w:val="0"/>
            <w:vAlign w:val="top"/>
          </w:tcPr>
          <w:p>
            <w:pPr>
              <w:spacing w:line="440" w:lineRule="exact"/>
              <w:rPr>
                <w:rFonts w:hint="eastAsia" w:ascii="楷体" w:hAnsi="楷体" w:eastAsia="楷体" w:cs="楷体"/>
                <w:color w:val="000000"/>
                <w:sz w:val="24"/>
                <w:szCs w:val="24"/>
              </w:rPr>
            </w:pPr>
          </w:p>
        </w:tc>
        <w:tc>
          <w:tcPr>
            <w:tcW w:w="1360" w:type="dxa"/>
            <w:noWrap w:val="0"/>
            <w:vAlign w:val="top"/>
          </w:tcPr>
          <w:p>
            <w:pPr>
              <w:spacing w:line="440" w:lineRule="exact"/>
              <w:rPr>
                <w:rFonts w:hint="eastAsia" w:ascii="楷体" w:hAnsi="楷体" w:eastAsia="楷体" w:cs="楷体"/>
                <w:color w:val="000000"/>
                <w:sz w:val="24"/>
                <w:szCs w:val="24"/>
              </w:rPr>
            </w:pPr>
          </w:p>
        </w:tc>
        <w:tc>
          <w:tcPr>
            <w:tcW w:w="2026" w:type="dxa"/>
            <w:noWrap w:val="0"/>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楷体" w:hAnsi="楷体" w:eastAsia="楷体" w:cs="楷体"/>
                <w:color w:val="000000"/>
                <w:sz w:val="24"/>
                <w:szCs w:val="24"/>
              </w:rPr>
            </w:pPr>
          </w:p>
        </w:tc>
        <w:tc>
          <w:tcPr>
            <w:tcW w:w="1152" w:type="dxa"/>
            <w:noWrap w:val="0"/>
            <w:vAlign w:val="top"/>
          </w:tcPr>
          <w:p>
            <w:pPr>
              <w:spacing w:line="440" w:lineRule="exact"/>
              <w:rPr>
                <w:rFonts w:hint="eastAsia" w:ascii="楷体" w:hAnsi="楷体" w:eastAsia="楷体" w:cs="楷体"/>
                <w:color w:val="000000"/>
                <w:sz w:val="24"/>
                <w:szCs w:val="24"/>
              </w:rPr>
            </w:pPr>
          </w:p>
        </w:tc>
        <w:tc>
          <w:tcPr>
            <w:tcW w:w="2272" w:type="dxa"/>
            <w:noWrap w:val="0"/>
            <w:vAlign w:val="top"/>
          </w:tcPr>
          <w:p>
            <w:pPr>
              <w:spacing w:line="440" w:lineRule="exact"/>
              <w:rPr>
                <w:rFonts w:hint="eastAsia" w:ascii="楷体" w:hAnsi="楷体" w:eastAsia="楷体" w:cs="楷体"/>
                <w:color w:val="000000"/>
                <w:sz w:val="24"/>
                <w:szCs w:val="24"/>
              </w:rPr>
            </w:pPr>
          </w:p>
        </w:tc>
        <w:tc>
          <w:tcPr>
            <w:tcW w:w="1324" w:type="dxa"/>
            <w:noWrap w:val="0"/>
            <w:vAlign w:val="top"/>
          </w:tcPr>
          <w:p>
            <w:pPr>
              <w:spacing w:line="440" w:lineRule="exact"/>
              <w:rPr>
                <w:rFonts w:hint="eastAsia" w:ascii="楷体" w:hAnsi="楷体" w:eastAsia="楷体" w:cs="楷体"/>
                <w:color w:val="000000"/>
                <w:sz w:val="24"/>
                <w:szCs w:val="24"/>
              </w:rPr>
            </w:pPr>
          </w:p>
        </w:tc>
        <w:tc>
          <w:tcPr>
            <w:tcW w:w="1360" w:type="dxa"/>
            <w:noWrap w:val="0"/>
            <w:vAlign w:val="top"/>
          </w:tcPr>
          <w:p>
            <w:pPr>
              <w:spacing w:line="440" w:lineRule="exact"/>
              <w:rPr>
                <w:rFonts w:hint="eastAsia" w:ascii="楷体" w:hAnsi="楷体" w:eastAsia="楷体" w:cs="楷体"/>
                <w:color w:val="000000"/>
                <w:sz w:val="24"/>
                <w:szCs w:val="24"/>
              </w:rPr>
            </w:pPr>
          </w:p>
        </w:tc>
        <w:tc>
          <w:tcPr>
            <w:tcW w:w="2026" w:type="dxa"/>
            <w:noWrap w:val="0"/>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楷体" w:hAnsi="楷体" w:eastAsia="楷体" w:cs="楷体"/>
                <w:color w:val="000000"/>
                <w:sz w:val="24"/>
                <w:szCs w:val="24"/>
              </w:rPr>
            </w:pPr>
          </w:p>
        </w:tc>
        <w:tc>
          <w:tcPr>
            <w:tcW w:w="1152" w:type="dxa"/>
            <w:noWrap w:val="0"/>
            <w:vAlign w:val="top"/>
          </w:tcPr>
          <w:p>
            <w:pPr>
              <w:spacing w:line="440" w:lineRule="exact"/>
              <w:rPr>
                <w:rFonts w:hint="eastAsia" w:ascii="楷体" w:hAnsi="楷体" w:eastAsia="楷体" w:cs="楷体"/>
                <w:color w:val="000000"/>
                <w:sz w:val="24"/>
                <w:szCs w:val="24"/>
              </w:rPr>
            </w:pPr>
          </w:p>
        </w:tc>
        <w:tc>
          <w:tcPr>
            <w:tcW w:w="2272" w:type="dxa"/>
            <w:noWrap w:val="0"/>
            <w:vAlign w:val="top"/>
          </w:tcPr>
          <w:p>
            <w:pPr>
              <w:spacing w:line="440" w:lineRule="exact"/>
              <w:rPr>
                <w:rFonts w:hint="eastAsia" w:ascii="楷体" w:hAnsi="楷体" w:eastAsia="楷体" w:cs="楷体"/>
                <w:color w:val="000000"/>
                <w:sz w:val="24"/>
                <w:szCs w:val="24"/>
              </w:rPr>
            </w:pPr>
          </w:p>
        </w:tc>
        <w:tc>
          <w:tcPr>
            <w:tcW w:w="1324" w:type="dxa"/>
            <w:noWrap w:val="0"/>
            <w:vAlign w:val="top"/>
          </w:tcPr>
          <w:p>
            <w:pPr>
              <w:spacing w:line="440" w:lineRule="exact"/>
              <w:rPr>
                <w:rFonts w:hint="eastAsia" w:ascii="楷体" w:hAnsi="楷体" w:eastAsia="楷体" w:cs="楷体"/>
                <w:color w:val="000000"/>
                <w:sz w:val="24"/>
                <w:szCs w:val="24"/>
              </w:rPr>
            </w:pPr>
          </w:p>
        </w:tc>
        <w:tc>
          <w:tcPr>
            <w:tcW w:w="1360" w:type="dxa"/>
            <w:noWrap w:val="0"/>
            <w:vAlign w:val="top"/>
          </w:tcPr>
          <w:p>
            <w:pPr>
              <w:spacing w:line="440" w:lineRule="exact"/>
              <w:rPr>
                <w:rFonts w:hint="eastAsia" w:ascii="楷体" w:hAnsi="楷体" w:eastAsia="楷体" w:cs="楷体"/>
                <w:color w:val="000000"/>
                <w:sz w:val="24"/>
                <w:szCs w:val="24"/>
              </w:rPr>
            </w:pPr>
          </w:p>
        </w:tc>
        <w:tc>
          <w:tcPr>
            <w:tcW w:w="2026" w:type="dxa"/>
            <w:noWrap w:val="0"/>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楷体" w:hAnsi="楷体" w:eastAsia="楷体" w:cs="楷体"/>
                <w:color w:val="000000"/>
                <w:sz w:val="24"/>
                <w:szCs w:val="24"/>
              </w:rPr>
            </w:pPr>
          </w:p>
        </w:tc>
        <w:tc>
          <w:tcPr>
            <w:tcW w:w="1152" w:type="dxa"/>
            <w:noWrap w:val="0"/>
            <w:vAlign w:val="top"/>
          </w:tcPr>
          <w:p>
            <w:pPr>
              <w:spacing w:line="440" w:lineRule="exact"/>
              <w:rPr>
                <w:rFonts w:hint="eastAsia" w:ascii="楷体" w:hAnsi="楷体" w:eastAsia="楷体" w:cs="楷体"/>
                <w:color w:val="000000"/>
                <w:sz w:val="24"/>
                <w:szCs w:val="24"/>
              </w:rPr>
            </w:pPr>
          </w:p>
        </w:tc>
        <w:tc>
          <w:tcPr>
            <w:tcW w:w="2272" w:type="dxa"/>
            <w:noWrap w:val="0"/>
            <w:vAlign w:val="top"/>
          </w:tcPr>
          <w:p>
            <w:pPr>
              <w:spacing w:line="440" w:lineRule="exact"/>
              <w:rPr>
                <w:rFonts w:hint="eastAsia" w:ascii="楷体" w:hAnsi="楷体" w:eastAsia="楷体" w:cs="楷体"/>
                <w:color w:val="000000"/>
                <w:sz w:val="24"/>
                <w:szCs w:val="24"/>
              </w:rPr>
            </w:pPr>
          </w:p>
        </w:tc>
        <w:tc>
          <w:tcPr>
            <w:tcW w:w="1324" w:type="dxa"/>
            <w:noWrap w:val="0"/>
            <w:vAlign w:val="top"/>
          </w:tcPr>
          <w:p>
            <w:pPr>
              <w:spacing w:line="440" w:lineRule="exact"/>
              <w:rPr>
                <w:rFonts w:hint="eastAsia" w:ascii="楷体" w:hAnsi="楷体" w:eastAsia="楷体" w:cs="楷体"/>
                <w:color w:val="000000"/>
                <w:sz w:val="24"/>
                <w:szCs w:val="24"/>
              </w:rPr>
            </w:pPr>
          </w:p>
        </w:tc>
        <w:tc>
          <w:tcPr>
            <w:tcW w:w="1360" w:type="dxa"/>
            <w:noWrap w:val="0"/>
            <w:vAlign w:val="top"/>
          </w:tcPr>
          <w:p>
            <w:pPr>
              <w:spacing w:line="440" w:lineRule="exact"/>
              <w:rPr>
                <w:rFonts w:hint="eastAsia" w:ascii="楷体" w:hAnsi="楷体" w:eastAsia="楷体" w:cs="楷体"/>
                <w:color w:val="000000"/>
                <w:sz w:val="24"/>
                <w:szCs w:val="24"/>
              </w:rPr>
            </w:pPr>
          </w:p>
        </w:tc>
        <w:tc>
          <w:tcPr>
            <w:tcW w:w="2026" w:type="dxa"/>
            <w:noWrap w:val="0"/>
            <w:vAlign w:val="top"/>
          </w:tcPr>
          <w:p>
            <w:pPr>
              <w:spacing w:line="440" w:lineRule="exact"/>
              <w:rPr>
                <w:rFonts w:hint="eastAsia" w:ascii="楷体" w:hAnsi="楷体" w:eastAsia="楷体" w:cs="楷体"/>
                <w:color w:val="000000"/>
                <w:sz w:val="24"/>
                <w:szCs w:val="24"/>
              </w:rPr>
            </w:pPr>
          </w:p>
        </w:tc>
      </w:tr>
    </w:tbl>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sz w:val="24"/>
          <w:szCs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highlight w:val="non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Tms Rmn">
    <w:altName w:val="Segoe Print"/>
    <w:panose1 w:val="020206030400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350A89"/>
    <w:multiLevelType w:val="singleLevel"/>
    <w:tmpl w:val="95350A89"/>
    <w:lvl w:ilvl="0" w:tentative="0">
      <w:start w:val="5"/>
      <w:numFmt w:val="decimal"/>
      <w:lvlText w:val="%1."/>
      <w:lvlJc w:val="left"/>
      <w:pPr>
        <w:tabs>
          <w:tab w:val="left" w:pos="312"/>
        </w:tabs>
      </w:pPr>
    </w:lvl>
  </w:abstractNum>
  <w:abstractNum w:abstractNumId="1">
    <w:nsid w:val="00000001"/>
    <w:multiLevelType w:val="multilevel"/>
    <w:tmpl w:val="00000001"/>
    <w:lvl w:ilvl="0" w:tentative="0">
      <w:start w:val="1"/>
      <w:numFmt w:val="none"/>
      <w:pStyle w:val="2"/>
      <w:lvlText w:val=""/>
      <w:lvlJc w:val="left"/>
      <w:pPr>
        <w:tabs>
          <w:tab w:val="left" w:pos="432"/>
        </w:tabs>
        <w:ind w:left="432" w:hanging="432"/>
      </w:pPr>
    </w:lvl>
    <w:lvl w:ilvl="1" w:tentative="0">
      <w:start w:val="1"/>
      <w:numFmt w:val="none"/>
      <w:lvlText w:val=" "/>
      <w:lvlJc w:val="left"/>
      <w:pPr>
        <w:tabs>
          <w:tab w:val="left" w:pos="576"/>
        </w:tabs>
        <w:ind w:left="576" w:hanging="576"/>
      </w:pPr>
    </w:lvl>
    <w:lvl w:ilvl="2" w:tentative="0">
      <w:start w:val="1"/>
      <w:numFmt w:val="none"/>
      <w:pStyle w:val="5"/>
      <w:lvlText w:val=""/>
      <w:lvlJc w:val="left"/>
      <w:pPr>
        <w:tabs>
          <w:tab w:val="left" w:pos="720"/>
        </w:tabs>
        <w:ind w:left="720" w:hanging="720"/>
      </w:p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8"/>
      <w:lvlText w:val="           "/>
      <w:lvlJc w:val="left"/>
      <w:pPr>
        <w:tabs>
          <w:tab w:val="left" w:pos="1440"/>
        </w:tabs>
        <w:ind w:left="1152" w:hanging="1152"/>
      </w:pPr>
    </w:lvl>
    <w:lvl w:ilvl="6" w:tentative="0">
      <w:start w:val="1"/>
      <w:numFmt w:val="decimal"/>
      <w:pStyle w:val="9"/>
      <w:lvlText w:val="%1.%2.%3.%4.%5.%6.%7"/>
      <w:lvlJc w:val="left"/>
      <w:pPr>
        <w:tabs>
          <w:tab w:val="left" w:pos="2520"/>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2">
    <w:nsid w:val="00000002"/>
    <w:multiLevelType w:val="multilevel"/>
    <w:tmpl w:val="00000002"/>
    <w:lvl w:ilvl="0" w:tentative="0">
      <w:start w:val="1"/>
      <w:numFmt w:val="decimal"/>
      <w:pStyle w:val="78"/>
      <w:lvlText w:val="%1、"/>
      <w:lvlJc w:val="left"/>
      <w:pPr>
        <w:tabs>
          <w:tab w:val="left" w:pos="1475"/>
        </w:tabs>
        <w:ind w:left="1475" w:hanging="915"/>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00000004"/>
    <w:multiLevelType w:val="multilevel"/>
    <w:tmpl w:val="0000000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5"/>
    <w:multiLevelType w:val="singleLevel"/>
    <w:tmpl w:val="00000005"/>
    <w:lvl w:ilvl="0" w:tentative="0">
      <w:start w:val="1"/>
      <w:numFmt w:val="decimal"/>
      <w:suff w:val="nothing"/>
      <w:lvlText w:val="%1）"/>
      <w:lvlJc w:val="left"/>
    </w:lvl>
  </w:abstractNum>
  <w:abstractNum w:abstractNumId="5">
    <w:nsid w:val="00000006"/>
    <w:multiLevelType w:val="singleLevel"/>
    <w:tmpl w:val="00000006"/>
    <w:lvl w:ilvl="0" w:tentative="0">
      <w:start w:val="2"/>
      <w:numFmt w:val="decimal"/>
      <w:suff w:val="nothing"/>
      <w:lvlText w:val="%1、"/>
      <w:lvlJc w:val="left"/>
    </w:lvl>
  </w:abstractNum>
  <w:abstractNum w:abstractNumId="6">
    <w:nsid w:val="0CEE88E5"/>
    <w:multiLevelType w:val="singleLevel"/>
    <w:tmpl w:val="0CEE88E5"/>
    <w:lvl w:ilvl="0" w:tentative="0">
      <w:start w:val="1"/>
      <w:numFmt w:val="decimal"/>
      <w:lvlText w:val="%1."/>
      <w:lvlJc w:val="left"/>
      <w:pPr>
        <w:tabs>
          <w:tab w:val="left" w:pos="312"/>
        </w:tabs>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A3B97"/>
    <w:rsid w:val="009C00E5"/>
    <w:rsid w:val="023644FE"/>
    <w:rsid w:val="05582405"/>
    <w:rsid w:val="0A014F31"/>
    <w:rsid w:val="0B406E9F"/>
    <w:rsid w:val="173A4CF1"/>
    <w:rsid w:val="1EEB49AD"/>
    <w:rsid w:val="25A265E8"/>
    <w:rsid w:val="292672CA"/>
    <w:rsid w:val="2BA353AD"/>
    <w:rsid w:val="34975F8B"/>
    <w:rsid w:val="34B950C0"/>
    <w:rsid w:val="351A0AB0"/>
    <w:rsid w:val="35ED311C"/>
    <w:rsid w:val="36B3481E"/>
    <w:rsid w:val="36E356B2"/>
    <w:rsid w:val="3A975927"/>
    <w:rsid w:val="3AA7534D"/>
    <w:rsid w:val="3EE84948"/>
    <w:rsid w:val="40A2026A"/>
    <w:rsid w:val="42B21F05"/>
    <w:rsid w:val="447C1C31"/>
    <w:rsid w:val="45A62DD9"/>
    <w:rsid w:val="46ED454F"/>
    <w:rsid w:val="4845082F"/>
    <w:rsid w:val="4CEB7190"/>
    <w:rsid w:val="5122046B"/>
    <w:rsid w:val="521C64E4"/>
    <w:rsid w:val="5249339B"/>
    <w:rsid w:val="53A23167"/>
    <w:rsid w:val="53B930A3"/>
    <w:rsid w:val="541970A6"/>
    <w:rsid w:val="570B6C14"/>
    <w:rsid w:val="574A3098"/>
    <w:rsid w:val="5BE24A65"/>
    <w:rsid w:val="5D294E92"/>
    <w:rsid w:val="5E9D3A50"/>
    <w:rsid w:val="66C51D1A"/>
    <w:rsid w:val="66DC2CF8"/>
    <w:rsid w:val="67DA57B0"/>
    <w:rsid w:val="6A6A34DA"/>
    <w:rsid w:val="6C11353F"/>
    <w:rsid w:val="6CF6624D"/>
    <w:rsid w:val="6E5B175E"/>
    <w:rsid w:val="729F2AFA"/>
    <w:rsid w:val="78CF5841"/>
    <w:rsid w:val="7C033F62"/>
    <w:rsid w:val="7E764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8"/>
    <w:qFormat/>
    <w:uiPriority w:val="0"/>
    <w:pPr>
      <w:adjustRightInd w:val="0"/>
      <w:snapToGrid w:val="0"/>
      <w:spacing w:after="200"/>
    </w:pPr>
    <w:rPr>
      <w:rFonts w:ascii="Tahoma" w:hAnsi="Tahoma" w:eastAsia="微软雅黑" w:cs="宋体"/>
      <w:sz w:val="22"/>
      <w:szCs w:val="22"/>
      <w:lang w:val="en-US" w:eastAsia="zh-CN" w:bidi="ar-SA"/>
    </w:rPr>
  </w:style>
  <w:style w:type="paragraph" w:styleId="2">
    <w:name w:val="heading 1"/>
    <w:basedOn w:val="1"/>
    <w:next w:val="1"/>
    <w:link w:val="37"/>
    <w:qFormat/>
    <w:uiPriority w:val="99"/>
    <w:pPr>
      <w:keepNext/>
      <w:numPr>
        <w:ilvl w:val="0"/>
        <w:numId w:val="1"/>
      </w:numPr>
      <w:adjustRightInd/>
      <w:snapToGrid/>
      <w:spacing w:after="0"/>
      <w:jc w:val="center"/>
      <w:outlineLvl w:val="0"/>
    </w:pPr>
    <w:rPr>
      <w:rFonts w:ascii="黑体" w:hAnsi="Times New Roman" w:eastAsia="黑体" w:cs="Times New Roman"/>
      <w:sz w:val="52"/>
      <w:szCs w:val="20"/>
    </w:rPr>
  </w:style>
  <w:style w:type="paragraph" w:styleId="3">
    <w:name w:val="heading 2"/>
    <w:basedOn w:val="1"/>
    <w:next w:val="4"/>
    <w:link w:val="38"/>
    <w:qFormat/>
    <w:uiPriority w:val="99"/>
    <w:pPr>
      <w:keepNext/>
      <w:keepLines/>
      <w:adjustRightInd/>
      <w:snapToGrid/>
      <w:spacing w:before="260" w:after="260" w:line="412" w:lineRule="auto"/>
      <w:jc w:val="center"/>
      <w:outlineLvl w:val="1"/>
    </w:pPr>
    <w:rPr>
      <w:rFonts w:ascii="Arial" w:hAnsi="Arial" w:eastAsia="黑体" w:cs="Times New Roman"/>
      <w:b/>
      <w:sz w:val="36"/>
      <w:szCs w:val="20"/>
    </w:rPr>
  </w:style>
  <w:style w:type="paragraph" w:styleId="5">
    <w:name w:val="heading 3"/>
    <w:basedOn w:val="1"/>
    <w:next w:val="4"/>
    <w:link w:val="39"/>
    <w:qFormat/>
    <w:uiPriority w:val="99"/>
    <w:pPr>
      <w:keepNext/>
      <w:keepLines/>
      <w:numPr>
        <w:ilvl w:val="2"/>
        <w:numId w:val="1"/>
      </w:numPr>
      <w:adjustRightInd/>
      <w:snapToGrid/>
      <w:spacing w:before="120" w:after="120" w:line="360" w:lineRule="auto"/>
      <w:jc w:val="center"/>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adjustRightInd/>
      <w:snapToGrid/>
      <w:spacing w:before="120" w:after="120" w:line="360" w:lineRule="auto"/>
      <w:jc w:val="center"/>
      <w:outlineLvl w:val="3"/>
    </w:pPr>
    <w:rPr>
      <w:rFonts w:ascii="Arial" w:hAnsi="Arial" w:eastAsia="黑体" w:cs="Times New Roman"/>
      <w:sz w:val="28"/>
      <w:szCs w:val="20"/>
    </w:rPr>
  </w:style>
  <w:style w:type="paragraph" w:styleId="7">
    <w:name w:val="heading 5"/>
    <w:basedOn w:val="1"/>
    <w:next w:val="1"/>
    <w:link w:val="45"/>
    <w:qFormat/>
    <w:uiPriority w:val="99"/>
    <w:pPr>
      <w:keepNext/>
      <w:keepLines/>
      <w:adjustRightInd/>
      <w:snapToGrid/>
      <w:spacing w:before="120" w:after="120" w:line="360" w:lineRule="auto"/>
      <w:ind w:firstLine="499"/>
      <w:outlineLvl w:val="4"/>
    </w:pPr>
    <w:rPr>
      <w:rFonts w:ascii="宋体" w:hAnsi="宋体" w:eastAsia="宋体" w:cs="Times New Roman"/>
      <w:b/>
      <w:sz w:val="24"/>
      <w:szCs w:val="20"/>
    </w:rPr>
  </w:style>
  <w:style w:type="paragraph" w:styleId="8">
    <w:name w:val="heading 6"/>
    <w:basedOn w:val="1"/>
    <w:next w:val="1"/>
    <w:link w:val="40"/>
    <w:qFormat/>
    <w:uiPriority w:val="0"/>
    <w:pPr>
      <w:keepNext/>
      <w:keepLines/>
      <w:numPr>
        <w:ilvl w:val="5"/>
        <w:numId w:val="1"/>
      </w:numPr>
      <w:adjustRightInd/>
      <w:snapToGrid/>
      <w:spacing w:before="240" w:after="64" w:line="316" w:lineRule="auto"/>
      <w:outlineLvl w:val="5"/>
    </w:pPr>
    <w:rPr>
      <w:rFonts w:ascii="Arial" w:hAnsi="Arial" w:eastAsia="黑体" w:cs="Times New Roman"/>
      <w:b/>
      <w:sz w:val="24"/>
      <w:szCs w:val="20"/>
    </w:rPr>
  </w:style>
  <w:style w:type="paragraph" w:styleId="9">
    <w:name w:val="heading 7"/>
    <w:basedOn w:val="1"/>
    <w:next w:val="1"/>
    <w:link w:val="41"/>
    <w:qFormat/>
    <w:uiPriority w:val="99"/>
    <w:pPr>
      <w:keepNext/>
      <w:keepLines/>
      <w:numPr>
        <w:ilvl w:val="6"/>
        <w:numId w:val="1"/>
      </w:numPr>
      <w:adjustRightInd/>
      <w:snapToGrid/>
      <w:spacing w:before="240" w:after="64" w:line="316" w:lineRule="auto"/>
      <w:outlineLvl w:val="6"/>
    </w:pPr>
    <w:rPr>
      <w:rFonts w:ascii="Times New Roman" w:hAnsi="Times New Roman" w:eastAsia="宋体" w:cs="Times New Roman"/>
      <w:b/>
      <w:sz w:val="24"/>
      <w:szCs w:val="20"/>
    </w:rPr>
  </w:style>
  <w:style w:type="paragraph" w:styleId="10">
    <w:name w:val="heading 8"/>
    <w:basedOn w:val="1"/>
    <w:next w:val="1"/>
    <w:link w:val="42"/>
    <w:qFormat/>
    <w:uiPriority w:val="99"/>
    <w:pPr>
      <w:keepNext/>
      <w:keepLines/>
      <w:numPr>
        <w:ilvl w:val="7"/>
        <w:numId w:val="1"/>
      </w:numPr>
      <w:adjustRightInd/>
      <w:snapToGrid/>
      <w:spacing w:before="240" w:after="64" w:line="316" w:lineRule="auto"/>
      <w:outlineLvl w:val="7"/>
    </w:pPr>
    <w:rPr>
      <w:rFonts w:ascii="Arial" w:hAnsi="Arial" w:eastAsia="黑体" w:cs="Times New Roman"/>
      <w:sz w:val="24"/>
      <w:szCs w:val="20"/>
    </w:rPr>
  </w:style>
  <w:style w:type="paragraph" w:styleId="11">
    <w:name w:val="heading 9"/>
    <w:basedOn w:val="1"/>
    <w:next w:val="1"/>
    <w:link w:val="43"/>
    <w:qFormat/>
    <w:uiPriority w:val="99"/>
    <w:pPr>
      <w:keepNext/>
      <w:keepLines/>
      <w:numPr>
        <w:ilvl w:val="8"/>
        <w:numId w:val="1"/>
      </w:numPr>
      <w:adjustRightInd/>
      <w:snapToGrid/>
      <w:spacing w:before="240" w:after="64" w:line="316" w:lineRule="auto"/>
      <w:outlineLvl w:val="8"/>
    </w:pPr>
    <w:rPr>
      <w:rFonts w:ascii="Arial" w:hAnsi="Arial" w:eastAsia="黑体" w:cs="Times New Roman"/>
      <w:sz w:val="21"/>
      <w:szCs w:val="20"/>
    </w:rPr>
  </w:style>
  <w:style w:type="character" w:default="1" w:styleId="34">
    <w:name w:val="Default Paragraph Font"/>
    <w:qFormat/>
    <w:uiPriority w:val="1"/>
  </w:style>
  <w:style w:type="table" w:default="1" w:styleId="32">
    <w:name w:val="Normal Table"/>
    <w:qFormat/>
    <w:uiPriority w:val="99"/>
    <w:tblPr>
      <w:tblCellMar>
        <w:top w:w="0" w:type="dxa"/>
        <w:left w:w="108" w:type="dxa"/>
        <w:bottom w:w="0" w:type="dxa"/>
        <w:right w:w="108" w:type="dxa"/>
      </w:tblCellMar>
    </w:tblPr>
  </w:style>
  <w:style w:type="paragraph" w:styleId="4">
    <w:name w:val="Normal Indent"/>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0"/>
    </w:rPr>
  </w:style>
  <w:style w:type="paragraph" w:styleId="12">
    <w:name w:val="Note Heading"/>
    <w:basedOn w:val="1"/>
    <w:next w:val="1"/>
    <w:link w:val="58"/>
    <w:qFormat/>
    <w:uiPriority w:val="99"/>
    <w:pPr>
      <w:widowControl w:val="0"/>
      <w:adjustRightInd/>
      <w:snapToGrid/>
      <w:spacing w:after="0"/>
      <w:jc w:val="center"/>
    </w:pPr>
    <w:rPr>
      <w:rFonts w:ascii="Times New Roman" w:hAnsi="Times New Roman" w:eastAsia="宋体" w:cs="Times New Roman"/>
      <w:kern w:val="2"/>
      <w:sz w:val="21"/>
      <w:szCs w:val="20"/>
    </w:rPr>
  </w:style>
  <w:style w:type="paragraph" w:styleId="13">
    <w:name w:val="Document Map"/>
    <w:basedOn w:val="1"/>
    <w:link w:val="66"/>
    <w:qFormat/>
    <w:uiPriority w:val="99"/>
    <w:pPr>
      <w:widowControl w:val="0"/>
      <w:shd w:val="clear" w:color="auto" w:fill="000080"/>
      <w:adjustRightInd/>
      <w:snapToGrid/>
      <w:spacing w:after="0"/>
      <w:jc w:val="both"/>
    </w:pPr>
    <w:rPr>
      <w:rFonts w:ascii="Calibri" w:hAnsi="Calibri"/>
      <w:kern w:val="2"/>
      <w:sz w:val="21"/>
    </w:rPr>
  </w:style>
  <w:style w:type="paragraph" w:styleId="14">
    <w:name w:val="annotation text"/>
    <w:basedOn w:val="1"/>
    <w:link w:val="48"/>
    <w:qFormat/>
    <w:uiPriority w:val="99"/>
  </w:style>
  <w:style w:type="paragraph" w:styleId="15">
    <w:name w:val="Salutation"/>
    <w:basedOn w:val="1"/>
    <w:next w:val="1"/>
    <w:qFormat/>
    <w:uiPriority w:val="0"/>
    <w:pPr>
      <w:widowControl w:val="0"/>
      <w:jc w:val="both"/>
    </w:pPr>
    <w:rPr>
      <w:kern w:val="2"/>
      <w:sz w:val="28"/>
    </w:rPr>
  </w:style>
  <w:style w:type="paragraph" w:styleId="16">
    <w:name w:val="Body Text 3"/>
    <w:basedOn w:val="1"/>
    <w:link w:val="62"/>
    <w:qFormat/>
    <w:uiPriority w:val="99"/>
    <w:pPr>
      <w:widowControl w:val="0"/>
      <w:adjustRightInd/>
      <w:snapToGrid/>
      <w:spacing w:after="120"/>
      <w:jc w:val="both"/>
    </w:pPr>
    <w:rPr>
      <w:rFonts w:ascii="Calibri" w:hAnsi="Calibri"/>
      <w:kern w:val="2"/>
      <w:sz w:val="16"/>
      <w:szCs w:val="16"/>
    </w:rPr>
  </w:style>
  <w:style w:type="paragraph" w:styleId="17">
    <w:name w:val="Body Text"/>
    <w:basedOn w:val="1"/>
    <w:link w:val="52"/>
    <w:qFormat/>
    <w:uiPriority w:val="99"/>
    <w:pPr>
      <w:widowControl w:val="0"/>
      <w:adjustRightInd/>
      <w:snapToGrid/>
      <w:spacing w:after="0" w:line="0" w:lineRule="atLeast"/>
      <w:jc w:val="both"/>
    </w:pPr>
    <w:rPr>
      <w:rFonts w:ascii="Calibri" w:hAnsi="Calibri"/>
      <w:kern w:val="2"/>
      <w:sz w:val="30"/>
    </w:rPr>
  </w:style>
  <w:style w:type="paragraph" w:styleId="18">
    <w:name w:val="Body Text Indent"/>
    <w:basedOn w:val="1"/>
    <w:link w:val="54"/>
    <w:qFormat/>
    <w:uiPriority w:val="99"/>
    <w:pPr>
      <w:overflowPunct w:val="0"/>
      <w:autoSpaceDE w:val="0"/>
      <w:autoSpaceDN w:val="0"/>
      <w:snapToGrid/>
      <w:spacing w:after="0" w:line="360" w:lineRule="auto"/>
      <w:ind w:firstLine="540"/>
      <w:jc w:val="both"/>
    </w:pPr>
    <w:rPr>
      <w:rFonts w:ascii="宋体" w:hAnsi="MS Sans Serif"/>
      <w:spacing w:val="12"/>
      <w:sz w:val="24"/>
    </w:rPr>
  </w:style>
  <w:style w:type="paragraph" w:styleId="19">
    <w:name w:val="Plain Text"/>
    <w:basedOn w:val="1"/>
    <w:link w:val="68"/>
    <w:qFormat/>
    <w:uiPriority w:val="99"/>
    <w:pPr>
      <w:widowControl w:val="0"/>
      <w:adjustRightInd/>
      <w:snapToGrid/>
      <w:spacing w:after="0"/>
      <w:jc w:val="both"/>
    </w:pPr>
    <w:rPr>
      <w:rFonts w:ascii="宋体" w:hAnsi="Courier New"/>
      <w:kern w:val="2"/>
      <w:sz w:val="21"/>
    </w:rPr>
  </w:style>
  <w:style w:type="paragraph" w:styleId="20">
    <w:name w:val="Date"/>
    <w:basedOn w:val="1"/>
    <w:next w:val="1"/>
    <w:link w:val="57"/>
    <w:qFormat/>
    <w:uiPriority w:val="99"/>
    <w:pPr>
      <w:widowControl w:val="0"/>
      <w:adjustRightInd/>
      <w:snapToGrid/>
      <w:spacing w:after="0"/>
      <w:jc w:val="both"/>
    </w:pPr>
    <w:rPr>
      <w:rFonts w:ascii="Calibri" w:hAnsi="Calibri"/>
      <w:kern w:val="2"/>
      <w:sz w:val="24"/>
    </w:rPr>
  </w:style>
  <w:style w:type="paragraph" w:styleId="21">
    <w:name w:val="Body Text Indent 2"/>
    <w:basedOn w:val="1"/>
    <w:link w:val="63"/>
    <w:qFormat/>
    <w:uiPriority w:val="99"/>
    <w:pPr>
      <w:overflowPunct w:val="0"/>
      <w:autoSpaceDE w:val="0"/>
      <w:autoSpaceDN w:val="0"/>
      <w:snapToGrid/>
      <w:spacing w:after="0" w:line="360" w:lineRule="auto"/>
      <w:ind w:firstLine="555"/>
      <w:jc w:val="both"/>
    </w:pPr>
    <w:rPr>
      <w:rFonts w:ascii="宋体" w:hAnsi="MS Sans Serif" w:eastAsia="宋体" w:cs="Times New Roman"/>
      <w:spacing w:val="12"/>
      <w:sz w:val="24"/>
      <w:szCs w:val="20"/>
    </w:rPr>
  </w:style>
  <w:style w:type="paragraph" w:styleId="22">
    <w:name w:val="Balloon Text"/>
    <w:basedOn w:val="1"/>
    <w:link w:val="73"/>
    <w:qFormat/>
    <w:uiPriority w:val="99"/>
    <w:pPr>
      <w:widowControl w:val="0"/>
      <w:adjustRightInd/>
      <w:snapToGrid/>
      <w:spacing w:after="0"/>
      <w:jc w:val="both"/>
    </w:pPr>
    <w:rPr>
      <w:rFonts w:ascii="Calibri" w:hAnsi="Calibri"/>
      <w:kern w:val="2"/>
      <w:sz w:val="18"/>
      <w:szCs w:val="18"/>
    </w:rPr>
  </w:style>
  <w:style w:type="paragraph" w:styleId="23">
    <w:name w:val="footer"/>
    <w:basedOn w:val="1"/>
    <w:link w:val="50"/>
    <w:qFormat/>
    <w:uiPriority w:val="99"/>
    <w:pPr>
      <w:tabs>
        <w:tab w:val="center" w:pos="4153"/>
        <w:tab w:val="right" w:pos="8306"/>
      </w:tabs>
    </w:pPr>
    <w:rPr>
      <w:sz w:val="18"/>
      <w:szCs w:val="18"/>
    </w:rPr>
  </w:style>
  <w:style w:type="paragraph" w:styleId="24">
    <w:name w:val="header"/>
    <w:basedOn w:val="1"/>
    <w:link w:val="49"/>
    <w:qFormat/>
    <w:uiPriority w:val="99"/>
    <w:pPr>
      <w:pBdr>
        <w:bottom w:val="single" w:color="auto" w:sz="6" w:space="1"/>
      </w:pBdr>
      <w:tabs>
        <w:tab w:val="center" w:pos="4153"/>
        <w:tab w:val="right" w:pos="8306"/>
      </w:tabs>
      <w:jc w:val="center"/>
    </w:pPr>
    <w:rPr>
      <w:sz w:val="18"/>
      <w:szCs w:val="18"/>
    </w:rPr>
  </w:style>
  <w:style w:type="paragraph" w:styleId="25">
    <w:name w:val="toc 1"/>
    <w:basedOn w:val="1"/>
    <w:next w:val="1"/>
    <w:qFormat/>
    <w:uiPriority w:val="99"/>
    <w:pPr>
      <w:widowControl w:val="0"/>
      <w:adjustRightInd/>
      <w:snapToGrid/>
      <w:spacing w:after="0" w:line="480" w:lineRule="exact"/>
      <w:jc w:val="both"/>
    </w:pPr>
    <w:rPr>
      <w:rFonts w:ascii="Times New Roman" w:hAnsi="Times New Roman" w:eastAsia="黑体" w:cs="Times New Roman"/>
      <w:kern w:val="2"/>
      <w:sz w:val="28"/>
      <w:szCs w:val="20"/>
    </w:rPr>
  </w:style>
  <w:style w:type="paragraph" w:styleId="26">
    <w:name w:val="Subtitle"/>
    <w:basedOn w:val="1"/>
    <w:link w:val="55"/>
    <w:qFormat/>
    <w:uiPriority w:val="99"/>
    <w:pPr>
      <w:widowControl w:val="0"/>
      <w:autoSpaceDE w:val="0"/>
      <w:autoSpaceDN w:val="0"/>
      <w:snapToGrid/>
      <w:spacing w:before="3360" w:after="0" w:line="312" w:lineRule="atLeast"/>
      <w:jc w:val="center"/>
    </w:pPr>
    <w:rPr>
      <w:rFonts w:ascii="楷体_GB2312" w:hAnsi="Tms Rmn" w:eastAsia="楷体_GB2312" w:cs="Times New Roman"/>
      <w:b/>
      <w:spacing w:val="80"/>
      <w:sz w:val="52"/>
      <w:szCs w:val="20"/>
    </w:rPr>
  </w:style>
  <w:style w:type="paragraph" w:styleId="27">
    <w:name w:val="footnote text"/>
    <w:basedOn w:val="1"/>
    <w:link w:val="47"/>
    <w:qFormat/>
    <w:uiPriority w:val="99"/>
    <w:pPr>
      <w:widowControl w:val="0"/>
      <w:adjustRightInd/>
      <w:spacing w:after="0"/>
    </w:pPr>
    <w:rPr>
      <w:rFonts w:ascii="Calibri" w:hAnsi="Calibri"/>
      <w:kern w:val="2"/>
      <w:sz w:val="18"/>
    </w:rPr>
  </w:style>
  <w:style w:type="paragraph" w:styleId="28">
    <w:name w:val="Body Text Indent 3"/>
    <w:basedOn w:val="1"/>
    <w:link w:val="64"/>
    <w:qFormat/>
    <w:uiPriority w:val="99"/>
    <w:pPr>
      <w:overflowPunct w:val="0"/>
      <w:autoSpaceDE w:val="0"/>
      <w:autoSpaceDN w:val="0"/>
      <w:snapToGrid/>
      <w:spacing w:after="0" w:line="360" w:lineRule="auto"/>
      <w:ind w:firstLine="540"/>
      <w:jc w:val="both"/>
    </w:pPr>
    <w:rPr>
      <w:rFonts w:ascii="宋体" w:hAnsi="MS Sans Serif" w:eastAsia="宋体" w:cs="Times New Roman"/>
      <w:color w:val="000000"/>
      <w:sz w:val="24"/>
      <w:szCs w:val="20"/>
    </w:rPr>
  </w:style>
  <w:style w:type="paragraph" w:styleId="29">
    <w:name w:val="Body Text 2"/>
    <w:basedOn w:val="1"/>
    <w:link w:val="60"/>
    <w:qFormat/>
    <w:uiPriority w:val="99"/>
    <w:pPr>
      <w:widowControl w:val="0"/>
      <w:adjustRightInd/>
      <w:snapToGrid/>
      <w:spacing w:after="0"/>
      <w:jc w:val="both"/>
    </w:pPr>
    <w:rPr>
      <w:rFonts w:ascii="Calibri" w:hAnsi="Calibri"/>
      <w:kern w:val="2"/>
      <w:sz w:val="28"/>
    </w:rPr>
  </w:style>
  <w:style w:type="paragraph" w:styleId="30">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31">
    <w:name w:val="annotation subject"/>
    <w:basedOn w:val="14"/>
    <w:next w:val="14"/>
    <w:link w:val="71"/>
    <w:qFormat/>
    <w:uiPriority w:val="99"/>
    <w:pPr>
      <w:widowControl w:val="0"/>
      <w:adjustRightInd/>
      <w:snapToGrid/>
      <w:spacing w:after="0"/>
    </w:pPr>
    <w:rPr>
      <w:rFonts w:ascii="Calibri" w:hAnsi="Calibri"/>
      <w:b/>
      <w:bCs/>
      <w:kern w:val="2"/>
      <w:sz w:val="21"/>
    </w:rPr>
  </w:style>
  <w:style w:type="table" w:styleId="33">
    <w:name w:val="Table Grid"/>
    <w:basedOn w:val="3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99"/>
  </w:style>
  <w:style w:type="character" w:styleId="36">
    <w:name w:val="Hyperlink"/>
    <w:basedOn w:val="34"/>
    <w:qFormat/>
    <w:uiPriority w:val="0"/>
    <w:rPr>
      <w:color w:val="051970"/>
      <w:u w:val="single"/>
    </w:rPr>
  </w:style>
  <w:style w:type="character" w:customStyle="1" w:styleId="37">
    <w:name w:val="标题 1 Char"/>
    <w:basedOn w:val="34"/>
    <w:link w:val="2"/>
    <w:qFormat/>
    <w:uiPriority w:val="99"/>
    <w:rPr>
      <w:rFonts w:ascii="黑体" w:hAnsi="Times New Roman" w:eastAsia="黑体" w:cs="Times New Roman"/>
      <w:sz w:val="52"/>
      <w:szCs w:val="20"/>
    </w:rPr>
  </w:style>
  <w:style w:type="character" w:customStyle="1" w:styleId="38">
    <w:name w:val="标题 2 Char"/>
    <w:basedOn w:val="34"/>
    <w:link w:val="3"/>
    <w:qFormat/>
    <w:uiPriority w:val="99"/>
    <w:rPr>
      <w:rFonts w:ascii="Arial" w:hAnsi="Arial" w:eastAsia="黑体" w:cs="Times New Roman"/>
      <w:b/>
      <w:sz w:val="36"/>
      <w:szCs w:val="20"/>
    </w:rPr>
  </w:style>
  <w:style w:type="character" w:customStyle="1" w:styleId="39">
    <w:name w:val="标题 3 Char"/>
    <w:basedOn w:val="34"/>
    <w:link w:val="5"/>
    <w:qFormat/>
    <w:uiPriority w:val="99"/>
    <w:rPr>
      <w:rFonts w:ascii="Times New Roman" w:hAnsi="Times New Roman" w:eastAsia="宋体" w:cs="Times New Roman"/>
      <w:b/>
      <w:sz w:val="32"/>
      <w:szCs w:val="20"/>
    </w:rPr>
  </w:style>
  <w:style w:type="character" w:customStyle="1" w:styleId="40">
    <w:name w:val="标题 6 Char"/>
    <w:basedOn w:val="34"/>
    <w:link w:val="8"/>
    <w:qFormat/>
    <w:uiPriority w:val="0"/>
    <w:rPr>
      <w:rFonts w:ascii="Arial" w:hAnsi="Arial" w:eastAsia="黑体" w:cs="Times New Roman"/>
      <w:b/>
      <w:sz w:val="24"/>
      <w:szCs w:val="20"/>
    </w:rPr>
  </w:style>
  <w:style w:type="character" w:customStyle="1" w:styleId="41">
    <w:name w:val="标题 7 Char"/>
    <w:basedOn w:val="34"/>
    <w:link w:val="9"/>
    <w:qFormat/>
    <w:uiPriority w:val="99"/>
    <w:rPr>
      <w:rFonts w:ascii="Times New Roman" w:hAnsi="Times New Roman" w:eastAsia="宋体" w:cs="Times New Roman"/>
      <w:b/>
      <w:sz w:val="24"/>
      <w:szCs w:val="20"/>
    </w:rPr>
  </w:style>
  <w:style w:type="character" w:customStyle="1" w:styleId="42">
    <w:name w:val="标题 8 Char"/>
    <w:basedOn w:val="34"/>
    <w:link w:val="10"/>
    <w:qFormat/>
    <w:uiPriority w:val="99"/>
    <w:rPr>
      <w:rFonts w:ascii="Arial" w:hAnsi="Arial" w:eastAsia="黑体" w:cs="Times New Roman"/>
      <w:sz w:val="24"/>
      <w:szCs w:val="20"/>
    </w:rPr>
  </w:style>
  <w:style w:type="character" w:customStyle="1" w:styleId="43">
    <w:name w:val="标题 9 Char"/>
    <w:basedOn w:val="34"/>
    <w:link w:val="11"/>
    <w:qFormat/>
    <w:uiPriority w:val="99"/>
    <w:rPr>
      <w:rFonts w:ascii="Arial" w:hAnsi="Arial" w:eastAsia="黑体" w:cs="Times New Roman"/>
      <w:sz w:val="21"/>
      <w:szCs w:val="20"/>
    </w:rPr>
  </w:style>
  <w:style w:type="character" w:customStyle="1" w:styleId="44">
    <w:name w:val="标题 4 Char"/>
    <w:basedOn w:val="34"/>
    <w:link w:val="6"/>
    <w:qFormat/>
    <w:uiPriority w:val="0"/>
    <w:rPr>
      <w:rFonts w:ascii="Arial" w:hAnsi="Arial" w:eastAsia="黑体" w:cs="Times New Roman"/>
      <w:sz w:val="28"/>
      <w:szCs w:val="20"/>
    </w:rPr>
  </w:style>
  <w:style w:type="character" w:customStyle="1" w:styleId="45">
    <w:name w:val="标题 5 Char"/>
    <w:basedOn w:val="34"/>
    <w:link w:val="7"/>
    <w:qFormat/>
    <w:uiPriority w:val="99"/>
    <w:rPr>
      <w:rFonts w:ascii="宋体" w:hAnsi="宋体" w:eastAsia="宋体" w:cs="Times New Roman"/>
      <w:b/>
      <w:sz w:val="24"/>
      <w:szCs w:val="20"/>
    </w:rPr>
  </w:style>
  <w:style w:type="character" w:customStyle="1" w:styleId="46">
    <w:name w:val="脚注文本 Char1"/>
    <w:basedOn w:val="34"/>
    <w:link w:val="27"/>
    <w:qFormat/>
    <w:uiPriority w:val="99"/>
    <w:rPr>
      <w:kern w:val="2"/>
      <w:sz w:val="18"/>
    </w:rPr>
  </w:style>
  <w:style w:type="character" w:customStyle="1" w:styleId="47">
    <w:name w:val="脚注文本 Char"/>
    <w:basedOn w:val="34"/>
    <w:link w:val="27"/>
    <w:qFormat/>
    <w:uiPriority w:val="99"/>
    <w:rPr>
      <w:rFonts w:ascii="Tahoma" w:hAnsi="Tahoma"/>
      <w:sz w:val="18"/>
      <w:szCs w:val="18"/>
    </w:rPr>
  </w:style>
  <w:style w:type="character" w:customStyle="1" w:styleId="48">
    <w:name w:val="批注文字 Char"/>
    <w:basedOn w:val="34"/>
    <w:link w:val="14"/>
    <w:qFormat/>
    <w:uiPriority w:val="99"/>
    <w:rPr>
      <w:rFonts w:ascii="Tahoma" w:hAnsi="Tahoma"/>
    </w:rPr>
  </w:style>
  <w:style w:type="character" w:customStyle="1" w:styleId="49">
    <w:name w:val="页眉 Char"/>
    <w:basedOn w:val="34"/>
    <w:link w:val="24"/>
    <w:qFormat/>
    <w:uiPriority w:val="99"/>
    <w:rPr>
      <w:rFonts w:ascii="Tahoma" w:hAnsi="Tahoma"/>
      <w:sz w:val="18"/>
      <w:szCs w:val="18"/>
    </w:rPr>
  </w:style>
  <w:style w:type="character" w:customStyle="1" w:styleId="50">
    <w:name w:val="页脚 Char"/>
    <w:basedOn w:val="34"/>
    <w:link w:val="23"/>
    <w:qFormat/>
    <w:uiPriority w:val="99"/>
    <w:rPr>
      <w:rFonts w:ascii="Tahoma" w:hAnsi="Tahoma"/>
      <w:sz w:val="18"/>
      <w:szCs w:val="18"/>
    </w:rPr>
  </w:style>
  <w:style w:type="character" w:customStyle="1" w:styleId="51">
    <w:name w:val="正文文本 Char1"/>
    <w:basedOn w:val="34"/>
    <w:link w:val="17"/>
    <w:qFormat/>
    <w:uiPriority w:val="99"/>
    <w:rPr>
      <w:kern w:val="2"/>
      <w:sz w:val="30"/>
    </w:rPr>
  </w:style>
  <w:style w:type="character" w:customStyle="1" w:styleId="52">
    <w:name w:val="正文文本 Char"/>
    <w:basedOn w:val="34"/>
    <w:link w:val="17"/>
    <w:qFormat/>
    <w:uiPriority w:val="99"/>
    <w:rPr>
      <w:rFonts w:ascii="Tahoma" w:hAnsi="Tahoma"/>
    </w:rPr>
  </w:style>
  <w:style w:type="character" w:customStyle="1" w:styleId="53">
    <w:name w:val="正文文本缩进 Char1"/>
    <w:basedOn w:val="34"/>
    <w:link w:val="18"/>
    <w:qFormat/>
    <w:uiPriority w:val="99"/>
    <w:rPr>
      <w:rFonts w:ascii="宋体" w:hAnsi="MS Sans Serif"/>
      <w:spacing w:val="12"/>
      <w:sz w:val="24"/>
    </w:rPr>
  </w:style>
  <w:style w:type="character" w:customStyle="1" w:styleId="54">
    <w:name w:val="正文文本缩进 Char"/>
    <w:basedOn w:val="34"/>
    <w:link w:val="18"/>
    <w:qFormat/>
    <w:uiPriority w:val="99"/>
    <w:rPr>
      <w:rFonts w:ascii="Tahoma" w:hAnsi="Tahoma"/>
    </w:rPr>
  </w:style>
  <w:style w:type="character" w:customStyle="1" w:styleId="55">
    <w:name w:val="副标题 Char"/>
    <w:basedOn w:val="34"/>
    <w:link w:val="26"/>
    <w:qFormat/>
    <w:uiPriority w:val="99"/>
    <w:rPr>
      <w:rFonts w:ascii="楷体_GB2312" w:hAnsi="Tms Rmn" w:eastAsia="楷体_GB2312" w:cs="Times New Roman"/>
      <w:b/>
      <w:spacing w:val="80"/>
      <w:sz w:val="52"/>
      <w:szCs w:val="20"/>
    </w:rPr>
  </w:style>
  <w:style w:type="character" w:customStyle="1" w:styleId="56">
    <w:name w:val="日期 Char1"/>
    <w:basedOn w:val="34"/>
    <w:link w:val="20"/>
    <w:qFormat/>
    <w:uiPriority w:val="99"/>
    <w:rPr>
      <w:kern w:val="2"/>
      <w:sz w:val="24"/>
    </w:rPr>
  </w:style>
  <w:style w:type="character" w:customStyle="1" w:styleId="57">
    <w:name w:val="日期 Char"/>
    <w:basedOn w:val="34"/>
    <w:link w:val="20"/>
    <w:qFormat/>
    <w:uiPriority w:val="99"/>
    <w:rPr>
      <w:rFonts w:ascii="Tahoma" w:hAnsi="Tahoma"/>
    </w:rPr>
  </w:style>
  <w:style w:type="character" w:customStyle="1" w:styleId="58">
    <w:name w:val="注释标题 Char"/>
    <w:basedOn w:val="34"/>
    <w:link w:val="12"/>
    <w:qFormat/>
    <w:uiPriority w:val="99"/>
    <w:rPr>
      <w:rFonts w:ascii="Times New Roman" w:hAnsi="Times New Roman" w:eastAsia="宋体" w:cs="Times New Roman"/>
      <w:kern w:val="2"/>
      <w:sz w:val="21"/>
      <w:szCs w:val="20"/>
    </w:rPr>
  </w:style>
  <w:style w:type="character" w:customStyle="1" w:styleId="59">
    <w:name w:val="正文文本 2 Char1"/>
    <w:basedOn w:val="34"/>
    <w:link w:val="29"/>
    <w:qFormat/>
    <w:uiPriority w:val="99"/>
    <w:rPr>
      <w:kern w:val="2"/>
      <w:sz w:val="28"/>
    </w:rPr>
  </w:style>
  <w:style w:type="character" w:customStyle="1" w:styleId="60">
    <w:name w:val="正文文本 2 Char"/>
    <w:basedOn w:val="34"/>
    <w:link w:val="29"/>
    <w:qFormat/>
    <w:uiPriority w:val="99"/>
    <w:rPr>
      <w:rFonts w:ascii="Tahoma" w:hAnsi="Tahoma"/>
    </w:rPr>
  </w:style>
  <w:style w:type="character" w:customStyle="1" w:styleId="61">
    <w:name w:val="正文文本 3 Char1"/>
    <w:basedOn w:val="34"/>
    <w:link w:val="16"/>
    <w:qFormat/>
    <w:uiPriority w:val="99"/>
    <w:rPr>
      <w:kern w:val="2"/>
      <w:sz w:val="16"/>
      <w:szCs w:val="16"/>
    </w:rPr>
  </w:style>
  <w:style w:type="character" w:customStyle="1" w:styleId="62">
    <w:name w:val="正文文本 3 Char"/>
    <w:basedOn w:val="34"/>
    <w:link w:val="16"/>
    <w:qFormat/>
    <w:uiPriority w:val="0"/>
    <w:rPr>
      <w:rFonts w:ascii="Tahoma" w:hAnsi="Tahoma"/>
      <w:sz w:val="16"/>
      <w:szCs w:val="16"/>
    </w:rPr>
  </w:style>
  <w:style w:type="character" w:customStyle="1" w:styleId="63">
    <w:name w:val="正文文本缩进 2 Char"/>
    <w:basedOn w:val="34"/>
    <w:link w:val="21"/>
    <w:qFormat/>
    <w:uiPriority w:val="99"/>
    <w:rPr>
      <w:rFonts w:ascii="宋体" w:hAnsi="MS Sans Serif" w:eastAsia="宋体" w:cs="Times New Roman"/>
      <w:spacing w:val="12"/>
      <w:sz w:val="24"/>
      <w:szCs w:val="20"/>
    </w:rPr>
  </w:style>
  <w:style w:type="character" w:customStyle="1" w:styleId="64">
    <w:name w:val="正文文本缩进 3 Char"/>
    <w:basedOn w:val="34"/>
    <w:link w:val="28"/>
    <w:qFormat/>
    <w:uiPriority w:val="99"/>
    <w:rPr>
      <w:rFonts w:ascii="宋体" w:hAnsi="MS Sans Serif" w:eastAsia="宋体" w:cs="Times New Roman"/>
      <w:color w:val="000000"/>
      <w:sz w:val="24"/>
      <w:szCs w:val="20"/>
    </w:rPr>
  </w:style>
  <w:style w:type="character" w:customStyle="1" w:styleId="65">
    <w:name w:val="文档结构图 Char1"/>
    <w:basedOn w:val="34"/>
    <w:link w:val="13"/>
    <w:qFormat/>
    <w:uiPriority w:val="99"/>
    <w:rPr>
      <w:kern w:val="2"/>
      <w:sz w:val="21"/>
      <w:shd w:val="clear" w:color="auto" w:fill="000080"/>
    </w:rPr>
  </w:style>
  <w:style w:type="character" w:customStyle="1" w:styleId="66">
    <w:name w:val="文档结构图 Char"/>
    <w:basedOn w:val="34"/>
    <w:link w:val="13"/>
    <w:qFormat/>
    <w:uiPriority w:val="99"/>
    <w:rPr>
      <w:rFonts w:ascii="宋体" w:hAnsi="Tahoma" w:eastAsia="宋体"/>
      <w:sz w:val="18"/>
      <w:szCs w:val="18"/>
    </w:rPr>
  </w:style>
  <w:style w:type="character" w:customStyle="1" w:styleId="67">
    <w:name w:val="纯文本 Char1"/>
    <w:basedOn w:val="34"/>
    <w:link w:val="19"/>
    <w:qFormat/>
    <w:uiPriority w:val="99"/>
    <w:rPr>
      <w:rFonts w:ascii="宋体" w:hAnsi="Courier New"/>
      <w:kern w:val="2"/>
      <w:sz w:val="21"/>
    </w:rPr>
  </w:style>
  <w:style w:type="character" w:customStyle="1" w:styleId="68">
    <w:name w:val="纯文本 Char"/>
    <w:basedOn w:val="34"/>
    <w:link w:val="19"/>
    <w:qFormat/>
    <w:uiPriority w:val="99"/>
    <w:rPr>
      <w:rFonts w:ascii="宋体" w:hAnsi="Courier New" w:eastAsia="宋体" w:cs="Courier New"/>
      <w:sz w:val="21"/>
      <w:szCs w:val="21"/>
    </w:rPr>
  </w:style>
  <w:style w:type="character" w:customStyle="1" w:styleId="69">
    <w:name w:val="批注主题 Char1"/>
    <w:basedOn w:val="70"/>
    <w:link w:val="31"/>
    <w:qFormat/>
    <w:uiPriority w:val="99"/>
    <w:rPr>
      <w:b/>
      <w:bCs/>
      <w:kern w:val="2"/>
      <w:sz w:val="21"/>
    </w:rPr>
  </w:style>
  <w:style w:type="character" w:customStyle="1" w:styleId="70">
    <w:name w:val="批注文字 Char1"/>
    <w:basedOn w:val="34"/>
    <w:qFormat/>
    <w:uiPriority w:val="99"/>
    <w:rPr>
      <w:rFonts w:hint="default" w:ascii="Tahoma" w:hAnsi="Tahoma" w:cs="Tahoma"/>
    </w:rPr>
  </w:style>
  <w:style w:type="character" w:customStyle="1" w:styleId="71">
    <w:name w:val="批注主题 Char"/>
    <w:basedOn w:val="48"/>
    <w:link w:val="31"/>
    <w:qFormat/>
    <w:uiPriority w:val="0"/>
    <w:rPr>
      <w:b/>
      <w:bCs/>
    </w:rPr>
  </w:style>
  <w:style w:type="character" w:customStyle="1" w:styleId="72">
    <w:name w:val="批注框文本 Char1"/>
    <w:basedOn w:val="34"/>
    <w:link w:val="22"/>
    <w:qFormat/>
    <w:uiPriority w:val="99"/>
    <w:rPr>
      <w:kern w:val="2"/>
      <w:sz w:val="18"/>
      <w:szCs w:val="18"/>
    </w:rPr>
  </w:style>
  <w:style w:type="character" w:customStyle="1" w:styleId="73">
    <w:name w:val="批注框文本 Char"/>
    <w:basedOn w:val="34"/>
    <w:link w:val="22"/>
    <w:qFormat/>
    <w:uiPriority w:val="99"/>
    <w:rPr>
      <w:rFonts w:ascii="Tahoma" w:hAnsi="Tahoma"/>
      <w:sz w:val="18"/>
      <w:szCs w:val="18"/>
    </w:rPr>
  </w:style>
  <w:style w:type="paragraph" w:customStyle="1" w:styleId="74">
    <w:name w:val="菲页2"/>
    <w:basedOn w:val="5"/>
    <w:qFormat/>
    <w:uiPriority w:val="99"/>
    <w:pPr>
      <w:numPr>
        <w:ilvl w:val="0"/>
        <w:numId w:val="2"/>
      </w:numPr>
    </w:pPr>
    <w:rPr>
      <w:rFonts w:ascii="黑体" w:hAnsi="宋体" w:eastAsia="黑体"/>
      <w:b w:val="0"/>
      <w:sz w:val="44"/>
    </w:rPr>
  </w:style>
  <w:style w:type="paragraph" w:customStyle="1" w:styleId="75">
    <w:name w:val="Preformatted"/>
    <w:basedOn w:val="1"/>
    <w:qFormat/>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napToGrid/>
      <w:spacing w:after="0"/>
    </w:pPr>
    <w:rPr>
      <w:rFonts w:ascii="Courier New" w:hAnsi="Courier New" w:eastAsia="宋体" w:cs="Times New Roman"/>
      <w:sz w:val="20"/>
      <w:szCs w:val="20"/>
    </w:rPr>
  </w:style>
  <w:style w:type="paragraph" w:customStyle="1" w:styleId="76">
    <w:name w:val="目录文字"/>
    <w:basedOn w:val="1"/>
    <w:qFormat/>
    <w:uiPriority w:val="99"/>
    <w:pPr>
      <w:adjustRightInd/>
      <w:snapToGrid/>
      <w:spacing w:after="0" w:line="480" w:lineRule="auto"/>
    </w:pPr>
    <w:rPr>
      <w:rFonts w:ascii="宋体" w:hAnsi="宋体" w:eastAsia="宋体" w:cs="Times New Roman"/>
      <w:sz w:val="24"/>
      <w:szCs w:val="20"/>
    </w:rPr>
  </w:style>
  <w:style w:type="paragraph" w:customStyle="1" w:styleId="77">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8">
    <w:name w:val="菲页(卷)"/>
    <w:basedOn w:val="2"/>
    <w:next w:val="77"/>
    <w:qFormat/>
    <w:uiPriority w:val="99"/>
    <w:pPr>
      <w:numPr>
        <w:ilvl w:val="0"/>
        <w:numId w:val="2"/>
      </w:numPr>
      <w:outlineLvl w:val="1"/>
    </w:pPr>
  </w:style>
  <w:style w:type="paragraph" w:customStyle="1" w:styleId="79">
    <w:name w:val="菲页1"/>
    <w:basedOn w:val="3"/>
    <w:qFormat/>
    <w:uiPriority w:val="99"/>
    <w:rPr>
      <w:rFonts w:ascii="黑体" w:hAnsi="宋体"/>
      <w:b w:val="0"/>
      <w:sz w:val="52"/>
    </w:rPr>
  </w:style>
  <w:style w:type="paragraph" w:customStyle="1" w:styleId="80">
    <w:name w:val="reader-word-layer reader-word-s6-5"/>
    <w:basedOn w:val="1"/>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81">
    <w:name w:val="目录"/>
    <w:basedOn w:val="1"/>
    <w:qFormat/>
    <w:uiPriority w:val="99"/>
    <w:pPr>
      <w:adjustRightInd/>
      <w:snapToGrid/>
      <w:spacing w:after="0"/>
      <w:jc w:val="center"/>
    </w:pPr>
    <w:rPr>
      <w:rFonts w:ascii="宋体" w:hAnsi="Times New Roman" w:eastAsia="宋体" w:cs="Times New Roman"/>
      <w:b/>
      <w:sz w:val="36"/>
      <w:szCs w:val="20"/>
    </w:rPr>
  </w:style>
  <w:style w:type="paragraph" w:customStyle="1" w:styleId="82">
    <w:name w:val="样式1"/>
    <w:basedOn w:val="1"/>
    <w:qFormat/>
    <w:uiPriority w:val="99"/>
    <w:pPr>
      <w:widowControl w:val="0"/>
      <w:adjustRightInd/>
      <w:snapToGrid/>
      <w:spacing w:before="120" w:after="120" w:line="300" w:lineRule="auto"/>
      <w:jc w:val="both"/>
    </w:pPr>
    <w:rPr>
      <w:rFonts w:ascii="宋体" w:hAnsi="宋体" w:eastAsia="宋体" w:cs="Times New Roman"/>
      <w:b/>
      <w:kern w:val="2"/>
      <w:sz w:val="24"/>
      <w:szCs w:val="20"/>
    </w:rPr>
  </w:style>
  <w:style w:type="paragraph" w:customStyle="1" w:styleId="83">
    <w:name w:val="Char Char Char Char"/>
    <w:basedOn w:val="1"/>
    <w:qFormat/>
    <w:uiPriority w:val="99"/>
    <w:pPr>
      <w:adjustRightInd/>
      <w:snapToGrid/>
      <w:spacing w:after="160" w:line="240" w:lineRule="exact"/>
    </w:pPr>
    <w:rPr>
      <w:rFonts w:ascii="Times New Roman" w:hAnsi="Times New Roman" w:eastAsia="宋体" w:cs="Times New Roman"/>
      <w:kern w:val="2"/>
      <w:sz w:val="21"/>
      <w:szCs w:val="24"/>
    </w:rPr>
  </w:style>
  <w:style w:type="character" w:customStyle="1" w:styleId="84">
    <w:name w:val="bold1"/>
    <w:qFormat/>
    <w:uiPriority w:val="0"/>
    <w:rPr>
      <w:b/>
      <w:bCs/>
    </w:rPr>
  </w:style>
  <w:style w:type="character" w:customStyle="1" w:styleId="85">
    <w:name w:val="font31"/>
    <w:basedOn w:val="34"/>
    <w:qFormat/>
    <w:uiPriority w:val="0"/>
    <w:rPr>
      <w:rFonts w:hint="eastAsia" w:ascii="宋体" w:hAnsi="宋体" w:eastAsia="宋体" w:cs="宋体"/>
      <w:color w:val="000000"/>
      <w:sz w:val="22"/>
      <w:szCs w:val="22"/>
      <w:u w:val="none"/>
    </w:rPr>
  </w:style>
  <w:style w:type="character" w:customStyle="1" w:styleId="86">
    <w:name w:val="textcontents"/>
    <w:basedOn w:val="34"/>
    <w:qFormat/>
    <w:uiPriority w:val="99"/>
  </w:style>
  <w:style w:type="character" w:customStyle="1" w:styleId="87">
    <w:name w:val="Para head"/>
    <w:qFormat/>
    <w:uiPriority w:val="0"/>
    <w:rPr>
      <w:rFonts w:hint="default" w:ascii="Arial" w:hAnsi="Arial" w:eastAsia="Times New Roman" w:cs="Arial"/>
      <w:sz w:val="20"/>
    </w:rPr>
  </w:style>
  <w:style w:type="character" w:customStyle="1" w:styleId="88">
    <w:name w:val="NormalCharacter"/>
    <w:link w:val="1"/>
    <w:semiHidden/>
    <w:qFormat/>
    <w:uiPriority w:val="0"/>
    <w:rPr>
      <w:rFonts w:ascii="Tahoma" w:hAnsi="Tahoma" w:eastAsia="微软雅黑" w:cs="宋体"/>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15368</Words>
  <Characters>16563</Characters>
  <Paragraphs>1078</Paragraphs>
  <TotalTime>1</TotalTime>
  <ScaleCrop>false</ScaleCrop>
  <LinksUpToDate>false</LinksUpToDate>
  <CharactersWithSpaces>17895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2020-07-02T07:05:00Z</cp:lastPrinted>
  <dcterms:modified xsi:type="dcterms:W3CDTF">2020-07-02T07:11:37Z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